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6FDBE" w14:textId="0472BF60" w:rsidR="0012388D" w:rsidRDefault="00772BDC" w:rsidP="00CA5734">
      <w:pPr>
        <w:rPr>
          <w:rFonts w:cs="Arial"/>
        </w:rPr>
      </w:pPr>
      <w:bookmarkStart w:id="0" w:name="_GoBack"/>
      <w:bookmarkEnd w:id="0"/>
      <w:r>
        <w:rPr>
          <w:rFonts w:cs="Arial"/>
          <w:noProof/>
          <w:lang w:eastAsia="en-GB" w:bidi="ar-SA"/>
        </w:rPr>
        <w:drawing>
          <wp:inline distT="0" distB="0" distL="0" distR="0" wp14:anchorId="36770093" wp14:editId="41248125">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02B7198" w14:textId="77777777" w:rsidR="007D7E32" w:rsidRDefault="007D7E32" w:rsidP="007D7E32">
      <w:pPr>
        <w:pStyle w:val="Header"/>
        <w:ind w:right="-56"/>
        <w:rPr>
          <w:rFonts w:ascii="Times New Roman" w:hAnsi="Times New Roman"/>
        </w:rPr>
      </w:pPr>
    </w:p>
    <w:p w14:paraId="3DB18A51" w14:textId="77777777" w:rsidR="007D7E32" w:rsidRDefault="007D7E32" w:rsidP="007D7E32">
      <w:pPr>
        <w:tabs>
          <w:tab w:val="left" w:pos="851"/>
        </w:tabs>
        <w:rPr>
          <w:b/>
          <w:sz w:val="28"/>
          <w:szCs w:val="28"/>
        </w:rPr>
      </w:pPr>
      <w:r>
        <w:rPr>
          <w:b/>
          <w:sz w:val="28"/>
          <w:szCs w:val="28"/>
        </w:rPr>
        <w:t>26 October 2016</w:t>
      </w:r>
    </w:p>
    <w:p w14:paraId="5F1424CF" w14:textId="77777777" w:rsidR="007D7E32" w:rsidRDefault="007D7E32" w:rsidP="007D7E32">
      <w:pPr>
        <w:rPr>
          <w:b/>
          <w:sz w:val="28"/>
          <w:szCs w:val="28"/>
        </w:rPr>
      </w:pPr>
      <w:r>
        <w:rPr>
          <w:b/>
          <w:sz w:val="28"/>
          <w:szCs w:val="28"/>
        </w:rPr>
        <w:t>[26–16]</w:t>
      </w:r>
    </w:p>
    <w:p w14:paraId="22D4FBCF" w14:textId="77777777" w:rsidR="007D7E32" w:rsidRDefault="007D7E32" w:rsidP="007D7E32">
      <w:pPr>
        <w:rPr>
          <w:b/>
          <w:sz w:val="20"/>
        </w:rPr>
      </w:pPr>
    </w:p>
    <w:p w14:paraId="3676FDC3" w14:textId="49B94B66" w:rsidR="0012388D" w:rsidRPr="00E463AC" w:rsidRDefault="00B425AA" w:rsidP="00B425AA">
      <w:pPr>
        <w:pStyle w:val="FSTitle"/>
      </w:pPr>
      <w:r w:rsidRPr="00E463AC">
        <w:t>A</w:t>
      </w:r>
      <w:r w:rsidR="00DD265C" w:rsidRPr="00E463AC">
        <w:t>pproval</w:t>
      </w:r>
      <w:r w:rsidRPr="00E463AC">
        <w:t xml:space="preserve"> </w:t>
      </w:r>
      <w:r w:rsidR="00B77C18" w:rsidRPr="00E463AC">
        <w:t>r</w:t>
      </w:r>
      <w:r w:rsidR="00DD265C" w:rsidRPr="00E463AC">
        <w:t>eport</w:t>
      </w:r>
      <w:r w:rsidRPr="00E463AC">
        <w:t xml:space="preserve"> –</w:t>
      </w:r>
      <w:r w:rsidR="005B4816">
        <w:t xml:space="preserve"> </w:t>
      </w:r>
      <w:r w:rsidR="00CA5734" w:rsidRPr="00E463AC">
        <w:t>P</w:t>
      </w:r>
      <w:r w:rsidR="00DD265C" w:rsidRPr="00E463AC">
        <w:t>roposal</w:t>
      </w:r>
      <w:r w:rsidR="00CA5734" w:rsidRPr="00E463AC">
        <w:t xml:space="preserve"> P</w:t>
      </w:r>
      <w:r w:rsidR="00F54D6B" w:rsidRPr="00E463AC">
        <w:t>1027</w:t>
      </w:r>
    </w:p>
    <w:p w14:paraId="3676FDC4" w14:textId="77777777" w:rsidR="003A7B84" w:rsidRPr="00CA5734" w:rsidRDefault="003A7B84" w:rsidP="00A671E6"/>
    <w:p w14:paraId="3676FDC5" w14:textId="77777777" w:rsidR="00E463AC" w:rsidRPr="000C34A1" w:rsidRDefault="00E463AC" w:rsidP="00E463AC">
      <w:pPr>
        <w:pStyle w:val="FSTitle"/>
      </w:pPr>
      <w:r>
        <w:t>Managing Low-l</w:t>
      </w:r>
      <w:r w:rsidRPr="000C34A1">
        <w:t>evel Ag</w:t>
      </w:r>
      <w:r>
        <w:t xml:space="preserve"> &amp;</w:t>
      </w:r>
      <w:r w:rsidRPr="000C34A1">
        <w:t xml:space="preserve"> Vet Chemicals without MRLs</w:t>
      </w:r>
    </w:p>
    <w:p w14:paraId="3676FDC6" w14:textId="77777777" w:rsidR="003A7B84" w:rsidRPr="00E327A6" w:rsidRDefault="003A7B84" w:rsidP="00871116">
      <w:pPr>
        <w:pBdr>
          <w:bottom w:val="single" w:sz="12" w:space="1" w:color="auto"/>
        </w:pBdr>
        <w:tabs>
          <w:tab w:val="left" w:pos="1140"/>
        </w:tabs>
        <w:rPr>
          <w:rFonts w:cs="Arial"/>
          <w:bCs/>
        </w:rPr>
      </w:pPr>
    </w:p>
    <w:p w14:paraId="3676FDC7" w14:textId="77777777" w:rsidR="003A7B84" w:rsidRPr="00E327A6" w:rsidRDefault="003A7B84" w:rsidP="003A7B84"/>
    <w:p w14:paraId="3676FDC8" w14:textId="52FEA464" w:rsidR="00EB6590" w:rsidRPr="00FE5D02" w:rsidRDefault="000F3CFE" w:rsidP="00CA5734">
      <w:r w:rsidRPr="00FE5D02">
        <w:t>Food Standards Australia New Zealand (FSANZ) has</w:t>
      </w:r>
      <w:r w:rsidR="00081B0A" w:rsidRPr="00FE5D02">
        <w:t xml:space="preserve"> assessed </w:t>
      </w:r>
      <w:r w:rsidR="00CA5734" w:rsidRPr="00FE5D02">
        <w:t>a proposal</w:t>
      </w:r>
      <w:r w:rsidR="00081B0A" w:rsidRPr="00FE5D02">
        <w:t xml:space="preserve"> </w:t>
      </w:r>
      <w:r w:rsidR="003A7B84" w:rsidRPr="00FE5D02">
        <w:t xml:space="preserve">prepared by FSANZ </w:t>
      </w:r>
      <w:r w:rsidR="00CA5734" w:rsidRPr="00FE5D02">
        <w:t>to</w:t>
      </w:r>
      <w:r w:rsidR="00E463AC" w:rsidRPr="00FE5D02">
        <w:t xml:space="preserve"> </w:t>
      </w:r>
      <w:r w:rsidR="00E463AC" w:rsidRPr="00FE5D02">
        <w:rPr>
          <w:szCs w:val="22"/>
        </w:rPr>
        <w:t>manage low-level agricultural and veterinary</w:t>
      </w:r>
      <w:r w:rsidR="00FE5D02">
        <w:rPr>
          <w:szCs w:val="22"/>
        </w:rPr>
        <w:t xml:space="preserve"> (agvet)</w:t>
      </w:r>
      <w:r w:rsidR="00E463AC" w:rsidRPr="00FE5D02">
        <w:rPr>
          <w:szCs w:val="22"/>
        </w:rPr>
        <w:t xml:space="preserve"> chemicals without </w:t>
      </w:r>
      <w:r w:rsidR="0026438A">
        <w:rPr>
          <w:szCs w:val="22"/>
        </w:rPr>
        <w:t>Maximum Residue Limits (</w:t>
      </w:r>
      <w:r w:rsidR="00E463AC" w:rsidRPr="00FE5D02">
        <w:rPr>
          <w:szCs w:val="22"/>
        </w:rPr>
        <w:t>MRLs</w:t>
      </w:r>
      <w:r w:rsidR="0026438A">
        <w:rPr>
          <w:szCs w:val="22"/>
        </w:rPr>
        <w:t>)</w:t>
      </w:r>
      <w:r w:rsidR="00E463AC" w:rsidRPr="00FE5D02">
        <w:rPr>
          <w:szCs w:val="22"/>
        </w:rPr>
        <w:t xml:space="preserve"> </w:t>
      </w:r>
      <w:r w:rsidR="00820264" w:rsidRPr="00FE5D02">
        <w:rPr>
          <w:szCs w:val="22"/>
        </w:rPr>
        <w:t xml:space="preserve">in Schedule 20 of the </w:t>
      </w:r>
      <w:r w:rsidR="00FE5D02" w:rsidRPr="00FE5D02">
        <w:rPr>
          <w:szCs w:val="22"/>
        </w:rPr>
        <w:t>Australia New Zealand Food Standards Code (the Code)</w:t>
      </w:r>
      <w:r w:rsidR="00081B0A" w:rsidRPr="00FE5D02">
        <w:rPr>
          <w:szCs w:val="22"/>
        </w:rPr>
        <w:t>.</w:t>
      </w:r>
      <w:r w:rsidR="00FE5D02" w:rsidRPr="00FE5D02">
        <w:rPr>
          <w:szCs w:val="22"/>
        </w:rPr>
        <w:t xml:space="preserve"> That is, the food commodity is not listed for an agvet chemical </w:t>
      </w:r>
      <w:r w:rsidR="00380C3B">
        <w:rPr>
          <w:szCs w:val="22"/>
        </w:rPr>
        <w:t>currently</w:t>
      </w:r>
      <w:r w:rsidR="00380C3B" w:rsidRPr="00FE5D02">
        <w:rPr>
          <w:szCs w:val="22"/>
        </w:rPr>
        <w:t xml:space="preserve"> </w:t>
      </w:r>
      <w:r w:rsidR="00FE5D02" w:rsidRPr="00FE5D02">
        <w:rPr>
          <w:szCs w:val="22"/>
        </w:rPr>
        <w:t>in the Code.</w:t>
      </w:r>
    </w:p>
    <w:p w14:paraId="3676FDC9" w14:textId="77777777" w:rsidR="00CA5734" w:rsidRPr="00FE5D02" w:rsidRDefault="00CA5734" w:rsidP="00CA5734"/>
    <w:p w14:paraId="3676FDCA" w14:textId="5B39EE76" w:rsidR="00081B0A" w:rsidRPr="00FE5D02" w:rsidRDefault="00081B0A" w:rsidP="00CA5734">
      <w:r w:rsidRPr="00FE5D02">
        <w:t xml:space="preserve">On </w:t>
      </w:r>
      <w:r w:rsidR="00E463AC" w:rsidRPr="00FE5D02">
        <w:t>22 April 2016</w:t>
      </w:r>
      <w:r w:rsidR="003A7B84" w:rsidRPr="00FE5D02">
        <w:t>,</w:t>
      </w:r>
      <w:r w:rsidRPr="00FE5D02">
        <w:t xml:space="preserve"> FSANZ sought </w:t>
      </w:r>
      <w:r w:rsidR="003A7B84" w:rsidRPr="00FE5D02">
        <w:t xml:space="preserve">submissions </w:t>
      </w:r>
      <w:r w:rsidR="00A671E6" w:rsidRPr="00FE5D02">
        <w:t xml:space="preserve">on </w:t>
      </w:r>
      <w:r w:rsidR="00F526BD" w:rsidRPr="00FE5D02">
        <w:t xml:space="preserve">a draft </w:t>
      </w:r>
      <w:r w:rsidR="00E463AC" w:rsidRPr="00FE5D02">
        <w:t xml:space="preserve">variation </w:t>
      </w:r>
      <w:r w:rsidR="003A7B84" w:rsidRPr="00FE5D02">
        <w:t xml:space="preserve">and published an </w:t>
      </w:r>
      <w:r w:rsidR="00EC21DF" w:rsidRPr="00FE5D02">
        <w:t>associated r</w:t>
      </w:r>
      <w:r w:rsidR="003A7B84" w:rsidRPr="00FE5D02">
        <w:t>eport</w:t>
      </w:r>
      <w:r w:rsidRPr="00FE5D02">
        <w:t>.</w:t>
      </w:r>
      <w:r w:rsidR="00F526BD" w:rsidRPr="00FE5D02">
        <w:t xml:space="preserve"> FSANZ received </w:t>
      </w:r>
      <w:r w:rsidR="00E463AC" w:rsidRPr="00FE5D02">
        <w:t>1</w:t>
      </w:r>
      <w:r w:rsidR="00E66BD4" w:rsidRPr="00FE5D02">
        <w:t>3</w:t>
      </w:r>
      <w:r w:rsidR="00F526BD" w:rsidRPr="00FE5D02">
        <w:t xml:space="preserve"> submissions.</w:t>
      </w:r>
    </w:p>
    <w:p w14:paraId="3676FDCB" w14:textId="77777777" w:rsidR="00CA5734" w:rsidRDefault="00CA5734" w:rsidP="00CA5734"/>
    <w:p w14:paraId="149263EE" w14:textId="77777777" w:rsidR="007D7E32" w:rsidRDefault="007D7E32" w:rsidP="007D7E32">
      <w:r>
        <w:t xml:space="preserve">FSANZ approved the draft </w:t>
      </w:r>
      <w:r w:rsidRPr="00B72BDE">
        <w:t xml:space="preserve">variation </w:t>
      </w:r>
      <w:r>
        <w:t>o</w:t>
      </w:r>
      <w:r w:rsidRPr="00D81930">
        <w:t xml:space="preserve">n 19 October 2016. The </w:t>
      </w:r>
      <w:r w:rsidRPr="00D81930">
        <w:rPr>
          <w:rFonts w:cs="Helvetica"/>
          <w:lang w:val="en-AU"/>
        </w:rPr>
        <w:t xml:space="preserve">Australia and New Zealand Ministerial Forum on Food </w:t>
      </w:r>
      <w:r w:rsidRPr="00D81930">
        <w:rPr>
          <w:rFonts w:cs="Arial"/>
        </w:rPr>
        <w:t>Regulation</w:t>
      </w:r>
      <w:r w:rsidRPr="00D81930">
        <w:rPr>
          <w:rFonts w:cs="Helvetica"/>
          <w:lang w:val="en-AU"/>
        </w:rPr>
        <w:t xml:space="preserve"> </w:t>
      </w:r>
      <w:r w:rsidRPr="00D81930">
        <w:rPr>
          <w:rFonts w:cs="Arial"/>
        </w:rPr>
        <w:t>(Forum)</w:t>
      </w:r>
      <w:r w:rsidRPr="00D81930">
        <w:t xml:space="preserve"> was notified of FSANZ’s decision on </w:t>
      </w:r>
    </w:p>
    <w:p w14:paraId="4F10639F" w14:textId="77777777" w:rsidR="007D7E32" w:rsidRPr="00D81930" w:rsidRDefault="007D7E32" w:rsidP="007D7E32">
      <w:r w:rsidRPr="00D81930">
        <w:t>25 October 2016.</w:t>
      </w:r>
    </w:p>
    <w:p w14:paraId="3676FDCD" w14:textId="77777777" w:rsidR="00CA5734" w:rsidRDefault="00CA5734" w:rsidP="00CA5734"/>
    <w:p w14:paraId="3676FDCE" w14:textId="76C63EB9" w:rsidR="00081B0A" w:rsidRDefault="003A7B84" w:rsidP="00292B9B">
      <w:r>
        <w:t>This R</w:t>
      </w:r>
      <w:r w:rsidR="00B425AA">
        <w:t xml:space="preserve">eport is provided pursuant to </w:t>
      </w:r>
      <w:r w:rsidR="009A2699">
        <w:t>paragraph</w:t>
      </w:r>
      <w:r w:rsidR="00081B0A">
        <w:t xml:space="preserve"> </w:t>
      </w:r>
      <w:r w:rsidR="00F33470" w:rsidRPr="002D1C94">
        <w:t>63(1</w:t>
      </w:r>
      <w:proofErr w:type="gramStart"/>
      <w:r w:rsidR="00F33470" w:rsidRPr="002D1C94">
        <w:t>)(</w:t>
      </w:r>
      <w:proofErr w:type="gramEnd"/>
      <w:r w:rsidR="00F33470" w:rsidRPr="002D1C94">
        <w:t>b)</w:t>
      </w:r>
      <w:r w:rsidR="00081B0A" w:rsidRPr="002D1C94">
        <w:t xml:space="preserve"> </w:t>
      </w:r>
      <w:r w:rsidR="00081B0A">
        <w:t xml:space="preserve">of the </w:t>
      </w:r>
      <w:r w:rsidR="00081B0A" w:rsidRPr="0012388D">
        <w:rPr>
          <w:i/>
        </w:rPr>
        <w:t>Food Standards Australia New Zealand Act 1991</w:t>
      </w:r>
      <w:r w:rsidR="00081B0A">
        <w:t xml:space="preserve"> (the FSANZ Act).</w:t>
      </w:r>
    </w:p>
    <w:p w14:paraId="3676FDCF" w14:textId="77777777" w:rsidR="00F526BD" w:rsidRDefault="00F526BD" w:rsidP="00A671E6"/>
    <w:p w14:paraId="3676FDD0" w14:textId="77777777" w:rsidR="00EB6590" w:rsidRDefault="00EB6590" w:rsidP="00F526BD"/>
    <w:p w14:paraId="3676FDD1" w14:textId="77777777" w:rsidR="00A671E6" w:rsidRDefault="00A671E6" w:rsidP="00CC5468">
      <w:pPr>
        <w:sectPr w:rsidR="00A671E6" w:rsidSect="00EB576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3676FDD2"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676FDD3" w14:textId="77777777" w:rsidR="00CE59AA" w:rsidRPr="00346622" w:rsidRDefault="00CE59AA" w:rsidP="00CE59AA">
      <w:pPr>
        <w:rPr>
          <w:rFonts w:cs="Arial"/>
          <w:sz w:val="20"/>
          <w:szCs w:val="20"/>
        </w:rPr>
      </w:pPr>
    </w:p>
    <w:p w14:paraId="3186EABB" w14:textId="77777777" w:rsidR="00184BDB" w:rsidRPr="007D7E32"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7D7E32">
        <w:rPr>
          <w:rFonts w:ascii="Arial" w:hAnsi="Arial" w:cs="Arial"/>
          <w:b w:val="0"/>
          <w:bCs w:val="0"/>
          <w:caps w:val="0"/>
          <w:smallCaps/>
        </w:rPr>
        <w:fldChar w:fldCharType="begin"/>
      </w:r>
      <w:r w:rsidRPr="007D7E32">
        <w:rPr>
          <w:rFonts w:ascii="Arial" w:hAnsi="Arial" w:cs="Arial"/>
        </w:rPr>
        <w:instrText xml:space="preserve"> TOC \h \z \t "Heading 1,1,Heading 2,2,Heading 3,3" </w:instrText>
      </w:r>
      <w:r w:rsidRPr="007D7E32">
        <w:rPr>
          <w:rFonts w:ascii="Arial" w:hAnsi="Arial" w:cs="Arial"/>
          <w:b w:val="0"/>
          <w:bCs w:val="0"/>
          <w:caps w:val="0"/>
          <w:smallCaps/>
        </w:rPr>
        <w:fldChar w:fldCharType="separate"/>
      </w:r>
      <w:hyperlink w:anchor="_Toc462986780" w:history="1">
        <w:r w:rsidR="00184BDB" w:rsidRPr="007D7E32">
          <w:rPr>
            <w:rStyle w:val="Hyperlink"/>
            <w:rFonts w:ascii="Arial" w:hAnsi="Arial" w:cs="Arial"/>
            <w:noProof/>
          </w:rPr>
          <w:t>Executive summary</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_Toc462986780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3</w:t>
        </w:r>
        <w:r w:rsidR="00184BDB" w:rsidRPr="007D7E32">
          <w:rPr>
            <w:rFonts w:ascii="Arial" w:hAnsi="Arial" w:cs="Arial"/>
            <w:noProof/>
            <w:webHidden/>
          </w:rPr>
          <w:fldChar w:fldCharType="end"/>
        </w:r>
      </w:hyperlink>
    </w:p>
    <w:p w14:paraId="1FE7D436" w14:textId="77777777" w:rsidR="00184BDB" w:rsidRPr="007D7E32" w:rsidRDefault="000D009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986781" w:history="1">
        <w:r w:rsidR="00184BDB" w:rsidRPr="007D7E32">
          <w:rPr>
            <w:rStyle w:val="Hyperlink"/>
            <w:rFonts w:ascii="Arial" w:hAnsi="Arial" w:cs="Arial"/>
            <w:noProof/>
          </w:rPr>
          <w:t>1</w:t>
        </w:r>
        <w:r w:rsidR="00184BDB" w:rsidRPr="007D7E32">
          <w:rPr>
            <w:rFonts w:ascii="Arial" w:eastAsiaTheme="minorEastAsia" w:hAnsi="Arial" w:cs="Arial"/>
            <w:b w:val="0"/>
            <w:bCs w:val="0"/>
            <w:caps w:val="0"/>
            <w:noProof/>
            <w:sz w:val="22"/>
            <w:szCs w:val="22"/>
            <w:lang w:eastAsia="en-GB" w:bidi="ar-SA"/>
          </w:rPr>
          <w:tab/>
        </w:r>
        <w:r w:rsidR="00184BDB" w:rsidRPr="007D7E32">
          <w:rPr>
            <w:rStyle w:val="Hyperlink"/>
            <w:rFonts w:ascii="Arial" w:hAnsi="Arial" w:cs="Arial"/>
            <w:noProof/>
          </w:rPr>
          <w:t>Introduction</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_Toc462986781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4</w:t>
        </w:r>
        <w:r w:rsidR="00184BDB" w:rsidRPr="007D7E32">
          <w:rPr>
            <w:rFonts w:ascii="Arial" w:hAnsi="Arial" w:cs="Arial"/>
            <w:noProof/>
            <w:webHidden/>
          </w:rPr>
          <w:fldChar w:fldCharType="end"/>
        </w:r>
      </w:hyperlink>
    </w:p>
    <w:p w14:paraId="1BC4F203"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82" w:history="1">
        <w:r w:rsidR="00184BDB" w:rsidRPr="007D7E32">
          <w:rPr>
            <w:rStyle w:val="Hyperlink"/>
            <w:rFonts w:ascii="Arial" w:hAnsi="Arial" w:cs="Arial"/>
            <w:noProof/>
          </w:rPr>
          <w:t>1.1</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The Proposal</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_Toc462986782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4</w:t>
        </w:r>
        <w:r w:rsidR="00184BDB" w:rsidRPr="007D7E32">
          <w:rPr>
            <w:rFonts w:ascii="Arial" w:hAnsi="Arial" w:cs="Arial"/>
            <w:noProof/>
            <w:webHidden/>
          </w:rPr>
          <w:fldChar w:fldCharType="end"/>
        </w:r>
      </w:hyperlink>
    </w:p>
    <w:p w14:paraId="6D85211F"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83" w:history="1">
        <w:r w:rsidR="00184BDB" w:rsidRPr="007D7E32">
          <w:rPr>
            <w:rStyle w:val="Hyperlink"/>
            <w:rFonts w:ascii="Arial" w:hAnsi="Arial" w:cs="Arial"/>
            <w:noProof/>
          </w:rPr>
          <w:t>1.2</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The current Standard</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_Toc462986783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5</w:t>
        </w:r>
        <w:r w:rsidR="00184BDB" w:rsidRPr="007D7E32">
          <w:rPr>
            <w:rFonts w:ascii="Arial" w:hAnsi="Arial" w:cs="Arial"/>
            <w:noProof/>
            <w:webHidden/>
          </w:rPr>
          <w:fldChar w:fldCharType="end"/>
        </w:r>
      </w:hyperlink>
    </w:p>
    <w:p w14:paraId="27549FC5" w14:textId="77777777" w:rsidR="00184BDB" w:rsidRPr="007D7E32" w:rsidRDefault="000D0098">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62986784" w:history="1">
        <w:r w:rsidR="00184BDB" w:rsidRPr="007D7E32">
          <w:rPr>
            <w:rStyle w:val="Hyperlink"/>
            <w:rFonts w:ascii="Arial" w:hAnsi="Arial" w:cs="Arial"/>
            <w:noProof/>
          </w:rPr>
          <w:t xml:space="preserve">1.2.1 </w:t>
        </w:r>
        <w:r w:rsidR="00184BDB" w:rsidRPr="007D7E32">
          <w:rPr>
            <w:rFonts w:ascii="Arial" w:eastAsiaTheme="minorEastAsia" w:hAnsi="Arial" w:cs="Arial"/>
            <w:i w:val="0"/>
            <w:iCs w:val="0"/>
            <w:noProof/>
            <w:sz w:val="22"/>
            <w:szCs w:val="22"/>
            <w:lang w:eastAsia="en-GB" w:bidi="ar-SA"/>
          </w:rPr>
          <w:tab/>
        </w:r>
        <w:r w:rsidR="00184BDB" w:rsidRPr="007D7E32">
          <w:rPr>
            <w:rStyle w:val="Hyperlink"/>
            <w:rFonts w:ascii="Arial" w:hAnsi="Arial" w:cs="Arial"/>
            <w:noProof/>
          </w:rPr>
          <w:t>International consideration</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_Toc462986784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5</w:t>
        </w:r>
        <w:r w:rsidR="00184BDB" w:rsidRPr="007D7E32">
          <w:rPr>
            <w:rFonts w:ascii="Arial" w:hAnsi="Arial" w:cs="Arial"/>
            <w:noProof/>
            <w:webHidden/>
          </w:rPr>
          <w:fldChar w:fldCharType="end"/>
        </w:r>
      </w:hyperlink>
    </w:p>
    <w:p w14:paraId="748205A1"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85" w:history="1">
        <w:r w:rsidR="00184BDB" w:rsidRPr="007D7E32">
          <w:rPr>
            <w:rStyle w:val="Hyperlink"/>
            <w:rFonts w:ascii="Arial" w:hAnsi="Arial" w:cs="Arial"/>
            <w:noProof/>
            <w:u w:color="FFFF00"/>
          </w:rPr>
          <w:t>1.3</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u w:color="FFFF00"/>
          </w:rPr>
          <w:t xml:space="preserve">Reasons for </w:t>
        </w:r>
        <w:r w:rsidR="00184BDB" w:rsidRPr="007D7E32">
          <w:rPr>
            <w:rStyle w:val="Hyperlink"/>
            <w:rFonts w:ascii="Arial" w:hAnsi="Arial" w:cs="Arial"/>
            <w:noProof/>
          </w:rPr>
          <w:t>preparing the Proposal</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_Toc462986785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6</w:t>
        </w:r>
        <w:r w:rsidR="00184BDB" w:rsidRPr="007D7E32">
          <w:rPr>
            <w:rFonts w:ascii="Arial" w:hAnsi="Arial" w:cs="Arial"/>
            <w:noProof/>
            <w:webHidden/>
          </w:rPr>
          <w:fldChar w:fldCharType="end"/>
        </w:r>
      </w:hyperlink>
    </w:p>
    <w:p w14:paraId="3B1EF31D"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86" w:history="1">
        <w:r w:rsidR="00184BDB" w:rsidRPr="007D7E32">
          <w:rPr>
            <w:rStyle w:val="Hyperlink"/>
            <w:rFonts w:ascii="Arial" w:hAnsi="Arial" w:cs="Arial"/>
            <w:noProof/>
          </w:rPr>
          <w:t>1.4</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Arrangements with New Zealand</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_Toc462986786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7</w:t>
        </w:r>
        <w:r w:rsidR="00184BDB" w:rsidRPr="007D7E32">
          <w:rPr>
            <w:rFonts w:ascii="Arial" w:hAnsi="Arial" w:cs="Arial"/>
            <w:noProof/>
            <w:webHidden/>
          </w:rPr>
          <w:fldChar w:fldCharType="end"/>
        </w:r>
      </w:hyperlink>
    </w:p>
    <w:p w14:paraId="2D618284"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87" w:history="1">
        <w:r w:rsidR="00184BDB" w:rsidRPr="007D7E32">
          <w:rPr>
            <w:rStyle w:val="Hyperlink"/>
            <w:rFonts w:ascii="Arial" w:hAnsi="Arial" w:cs="Arial"/>
            <w:noProof/>
          </w:rPr>
          <w:t>1.5</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Procedure for assessment</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_Toc462986787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7</w:t>
        </w:r>
        <w:r w:rsidR="00184BDB" w:rsidRPr="007D7E32">
          <w:rPr>
            <w:rFonts w:ascii="Arial" w:hAnsi="Arial" w:cs="Arial"/>
            <w:noProof/>
            <w:webHidden/>
          </w:rPr>
          <w:fldChar w:fldCharType="end"/>
        </w:r>
      </w:hyperlink>
    </w:p>
    <w:p w14:paraId="10D8D9C6"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88" w:history="1">
        <w:r w:rsidR="00184BDB" w:rsidRPr="007D7E32">
          <w:rPr>
            <w:rStyle w:val="Hyperlink"/>
            <w:rFonts w:ascii="Arial" w:hAnsi="Arial" w:cs="Arial"/>
            <w:noProof/>
          </w:rPr>
          <w:t>1.6</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Decision</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_Toc462986788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7</w:t>
        </w:r>
        <w:r w:rsidR="00184BDB" w:rsidRPr="007D7E32">
          <w:rPr>
            <w:rFonts w:ascii="Arial" w:hAnsi="Arial" w:cs="Arial"/>
            <w:noProof/>
            <w:webHidden/>
          </w:rPr>
          <w:fldChar w:fldCharType="end"/>
        </w:r>
      </w:hyperlink>
    </w:p>
    <w:p w14:paraId="6A272FE8" w14:textId="77777777" w:rsidR="00184BDB" w:rsidRPr="007D7E32" w:rsidRDefault="000D009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986789" w:history="1">
        <w:r w:rsidR="00184BDB" w:rsidRPr="007D7E32">
          <w:rPr>
            <w:rStyle w:val="Hyperlink"/>
            <w:rFonts w:ascii="Arial" w:hAnsi="Arial" w:cs="Arial"/>
            <w:noProof/>
          </w:rPr>
          <w:t>2</w:t>
        </w:r>
        <w:r w:rsidR="00184BDB" w:rsidRPr="007D7E32">
          <w:rPr>
            <w:rFonts w:ascii="Arial" w:eastAsiaTheme="minorEastAsia" w:hAnsi="Arial" w:cs="Arial"/>
            <w:b w:val="0"/>
            <w:bCs w:val="0"/>
            <w:caps w:val="0"/>
            <w:noProof/>
            <w:sz w:val="22"/>
            <w:szCs w:val="22"/>
            <w:lang w:eastAsia="en-GB" w:bidi="ar-SA"/>
          </w:rPr>
          <w:tab/>
        </w:r>
        <w:r w:rsidR="00184BDB" w:rsidRPr="007D7E32">
          <w:rPr>
            <w:rStyle w:val="Hyperlink"/>
            <w:rFonts w:ascii="Arial" w:hAnsi="Arial" w:cs="Arial"/>
            <w:noProof/>
          </w:rPr>
          <w:t xml:space="preserve">Summary </w:t>
        </w:r>
        <w:r w:rsidR="00184BDB" w:rsidRPr="007D7E32">
          <w:rPr>
            <w:rStyle w:val="Hyperlink"/>
            <w:rFonts w:ascii="Arial" w:hAnsi="Arial" w:cs="Arial"/>
            <w:noProof/>
            <w:u w:color="FFFF00"/>
          </w:rPr>
          <w:t>of</w:t>
        </w:r>
        <w:r w:rsidR="00184BDB" w:rsidRPr="007D7E32">
          <w:rPr>
            <w:rStyle w:val="Hyperlink"/>
            <w:rFonts w:ascii="Arial" w:hAnsi="Arial" w:cs="Arial"/>
            <w:noProof/>
          </w:rPr>
          <w:t xml:space="preserve"> the findings</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_Toc462986789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7</w:t>
        </w:r>
        <w:r w:rsidR="00184BDB" w:rsidRPr="007D7E32">
          <w:rPr>
            <w:rFonts w:ascii="Arial" w:hAnsi="Arial" w:cs="Arial"/>
            <w:noProof/>
            <w:webHidden/>
          </w:rPr>
          <w:fldChar w:fldCharType="end"/>
        </w:r>
      </w:hyperlink>
    </w:p>
    <w:p w14:paraId="7C65D336"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90" w:history="1">
        <w:r w:rsidR="00184BDB" w:rsidRPr="007D7E32">
          <w:rPr>
            <w:rStyle w:val="Hyperlink"/>
            <w:rFonts w:ascii="Arial" w:hAnsi="Arial" w:cs="Arial"/>
            <w:noProof/>
          </w:rPr>
          <w:t>2.1</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Summary of issues raised in submissions</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_Toc462986790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7</w:t>
        </w:r>
        <w:r w:rsidR="00184BDB" w:rsidRPr="007D7E32">
          <w:rPr>
            <w:rFonts w:ascii="Arial" w:hAnsi="Arial" w:cs="Arial"/>
            <w:noProof/>
            <w:webHidden/>
          </w:rPr>
          <w:fldChar w:fldCharType="end"/>
        </w:r>
      </w:hyperlink>
    </w:p>
    <w:p w14:paraId="6964A917"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91" w:history="1">
        <w:r w:rsidR="00184BDB" w:rsidRPr="007D7E32">
          <w:rPr>
            <w:rStyle w:val="Hyperlink"/>
            <w:rFonts w:ascii="Arial" w:hAnsi="Arial" w:cs="Arial"/>
            <w:noProof/>
          </w:rPr>
          <w:t>2.2</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Risk assessment</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_Toc462986791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8</w:t>
        </w:r>
        <w:r w:rsidR="00184BDB" w:rsidRPr="007D7E32">
          <w:rPr>
            <w:rFonts w:ascii="Arial" w:hAnsi="Arial" w:cs="Arial"/>
            <w:noProof/>
            <w:webHidden/>
          </w:rPr>
          <w:fldChar w:fldCharType="end"/>
        </w:r>
      </w:hyperlink>
    </w:p>
    <w:p w14:paraId="55B7B58A"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92" w:history="1">
        <w:r w:rsidR="00184BDB" w:rsidRPr="007D7E32">
          <w:rPr>
            <w:rStyle w:val="Hyperlink"/>
            <w:rFonts w:ascii="Arial" w:hAnsi="Arial" w:cs="Arial"/>
            <w:noProof/>
          </w:rPr>
          <w:t>2.3</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Risk management</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_Toc462986792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9</w:t>
        </w:r>
        <w:r w:rsidR="00184BDB" w:rsidRPr="007D7E32">
          <w:rPr>
            <w:rFonts w:ascii="Arial" w:hAnsi="Arial" w:cs="Arial"/>
            <w:noProof/>
            <w:webHidden/>
          </w:rPr>
          <w:fldChar w:fldCharType="end"/>
        </w:r>
      </w:hyperlink>
    </w:p>
    <w:p w14:paraId="03BC5557"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93" w:history="1">
        <w:r w:rsidR="00184BDB" w:rsidRPr="007D7E32">
          <w:rPr>
            <w:rStyle w:val="Hyperlink"/>
            <w:rFonts w:ascii="Arial" w:hAnsi="Arial" w:cs="Arial"/>
            <w:noProof/>
          </w:rPr>
          <w:t>2.4</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Risk communication</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_Toc462986793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9</w:t>
        </w:r>
        <w:r w:rsidR="00184BDB" w:rsidRPr="007D7E32">
          <w:rPr>
            <w:rFonts w:ascii="Arial" w:hAnsi="Arial" w:cs="Arial"/>
            <w:noProof/>
            <w:webHidden/>
          </w:rPr>
          <w:fldChar w:fldCharType="end"/>
        </w:r>
      </w:hyperlink>
    </w:p>
    <w:p w14:paraId="6B2294CA" w14:textId="77777777" w:rsidR="00184BDB" w:rsidRPr="007D7E32" w:rsidRDefault="000D009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986794" w:history="1">
        <w:r w:rsidR="00184BDB" w:rsidRPr="007D7E32">
          <w:rPr>
            <w:rStyle w:val="Hyperlink"/>
            <w:rFonts w:ascii="Arial" w:hAnsi="Arial" w:cs="Arial"/>
            <w:noProof/>
          </w:rPr>
          <w:t>2.4.1</w:t>
        </w:r>
        <w:r w:rsidR="00184BDB" w:rsidRPr="007D7E32">
          <w:rPr>
            <w:rFonts w:ascii="Arial" w:eastAsiaTheme="minorEastAsia" w:hAnsi="Arial" w:cs="Arial"/>
            <w:i w:val="0"/>
            <w:iCs w:val="0"/>
            <w:noProof/>
            <w:sz w:val="22"/>
            <w:szCs w:val="22"/>
            <w:lang w:eastAsia="en-GB" w:bidi="ar-SA"/>
          </w:rPr>
          <w:tab/>
        </w:r>
        <w:r w:rsidR="00184BDB" w:rsidRPr="007D7E32">
          <w:rPr>
            <w:rStyle w:val="Hyperlink"/>
            <w:rFonts w:ascii="Arial" w:hAnsi="Arial" w:cs="Arial"/>
            <w:noProof/>
          </w:rPr>
          <w:t>Consultation</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_Toc462986794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9</w:t>
        </w:r>
        <w:r w:rsidR="00184BDB" w:rsidRPr="007D7E32">
          <w:rPr>
            <w:rFonts w:ascii="Arial" w:hAnsi="Arial" w:cs="Arial"/>
            <w:noProof/>
            <w:webHidden/>
          </w:rPr>
          <w:fldChar w:fldCharType="end"/>
        </w:r>
      </w:hyperlink>
    </w:p>
    <w:p w14:paraId="28B2ED57" w14:textId="77777777" w:rsidR="00184BDB" w:rsidRPr="007D7E32" w:rsidRDefault="000D009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986795" w:history="1">
        <w:r w:rsidR="00184BDB" w:rsidRPr="007D7E32">
          <w:rPr>
            <w:rStyle w:val="Hyperlink"/>
            <w:rFonts w:ascii="Arial" w:hAnsi="Arial" w:cs="Arial"/>
            <w:noProof/>
          </w:rPr>
          <w:t>2.4.2</w:t>
        </w:r>
        <w:r w:rsidR="00184BDB" w:rsidRPr="007D7E32">
          <w:rPr>
            <w:rFonts w:ascii="Arial" w:eastAsiaTheme="minorEastAsia" w:hAnsi="Arial" w:cs="Arial"/>
            <w:i w:val="0"/>
            <w:iCs w:val="0"/>
            <w:noProof/>
            <w:sz w:val="22"/>
            <w:szCs w:val="22"/>
            <w:lang w:eastAsia="en-GB" w:bidi="ar-SA"/>
          </w:rPr>
          <w:tab/>
        </w:r>
        <w:r w:rsidR="00184BDB" w:rsidRPr="007D7E32">
          <w:rPr>
            <w:rStyle w:val="Hyperlink"/>
            <w:rFonts w:ascii="Arial" w:hAnsi="Arial" w:cs="Arial"/>
            <w:noProof/>
          </w:rPr>
          <w:t>World Trade Organization (WTO)</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_Toc462986795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10</w:t>
        </w:r>
        <w:r w:rsidR="00184BDB" w:rsidRPr="007D7E32">
          <w:rPr>
            <w:rFonts w:ascii="Arial" w:hAnsi="Arial" w:cs="Arial"/>
            <w:noProof/>
            <w:webHidden/>
          </w:rPr>
          <w:fldChar w:fldCharType="end"/>
        </w:r>
      </w:hyperlink>
    </w:p>
    <w:p w14:paraId="7347E1EB" w14:textId="77777777" w:rsidR="00184BDB" w:rsidRPr="007D7E32" w:rsidRDefault="000D009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986796" w:history="1">
        <w:r w:rsidR="00184BDB" w:rsidRPr="007D7E32">
          <w:rPr>
            <w:rStyle w:val="Hyperlink"/>
            <w:rFonts w:ascii="Arial" w:hAnsi="Arial" w:cs="Arial"/>
            <w:noProof/>
          </w:rPr>
          <w:t>2.5</w:t>
        </w:r>
        <w:r w:rsidR="00184BDB" w:rsidRPr="007D7E32">
          <w:rPr>
            <w:rFonts w:ascii="Arial" w:eastAsiaTheme="minorEastAsia" w:hAnsi="Arial" w:cs="Arial"/>
            <w:smallCaps w:val="0"/>
            <w:noProof/>
            <w:sz w:val="22"/>
            <w:szCs w:val="22"/>
            <w:lang w:eastAsia="en-GB" w:bidi="ar-SA"/>
          </w:rPr>
          <w:tab/>
        </w:r>
        <w:r w:rsidR="00184BDB" w:rsidRPr="007D7E32">
          <w:rPr>
            <w:rStyle w:val="Hyperlink"/>
            <w:rFonts w:ascii="Arial" w:hAnsi="Arial" w:cs="Arial"/>
            <w:noProof/>
          </w:rPr>
          <w:t>FSANZ Act assessment requirements</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_Toc462986796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10</w:t>
        </w:r>
        <w:r w:rsidR="00184BDB" w:rsidRPr="007D7E32">
          <w:rPr>
            <w:rFonts w:ascii="Arial" w:hAnsi="Arial" w:cs="Arial"/>
            <w:noProof/>
            <w:webHidden/>
          </w:rPr>
          <w:fldChar w:fldCharType="end"/>
        </w:r>
      </w:hyperlink>
    </w:p>
    <w:p w14:paraId="27B2E0DE" w14:textId="77777777" w:rsidR="00184BDB" w:rsidRPr="007D7E32" w:rsidRDefault="000D009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986797" w:history="1">
        <w:r w:rsidR="00184BDB" w:rsidRPr="007D7E32">
          <w:rPr>
            <w:rStyle w:val="Hyperlink"/>
            <w:rFonts w:ascii="Arial" w:hAnsi="Arial" w:cs="Arial"/>
            <w:noProof/>
          </w:rPr>
          <w:t>2.5.1</w:t>
        </w:r>
        <w:r w:rsidR="00184BDB" w:rsidRPr="007D7E32">
          <w:rPr>
            <w:rFonts w:ascii="Arial" w:eastAsiaTheme="minorEastAsia" w:hAnsi="Arial" w:cs="Arial"/>
            <w:i w:val="0"/>
            <w:iCs w:val="0"/>
            <w:noProof/>
            <w:sz w:val="22"/>
            <w:szCs w:val="22"/>
            <w:lang w:eastAsia="en-GB" w:bidi="ar-SA"/>
          </w:rPr>
          <w:tab/>
        </w:r>
        <w:r w:rsidR="00184BDB" w:rsidRPr="007D7E32">
          <w:rPr>
            <w:rStyle w:val="Hyperlink"/>
            <w:rFonts w:ascii="Arial" w:hAnsi="Arial" w:cs="Arial"/>
            <w:noProof/>
          </w:rPr>
          <w:t>Section 59</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_Toc462986797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10</w:t>
        </w:r>
        <w:r w:rsidR="00184BDB" w:rsidRPr="007D7E32">
          <w:rPr>
            <w:rFonts w:ascii="Arial" w:hAnsi="Arial" w:cs="Arial"/>
            <w:noProof/>
            <w:webHidden/>
          </w:rPr>
          <w:fldChar w:fldCharType="end"/>
        </w:r>
      </w:hyperlink>
    </w:p>
    <w:p w14:paraId="14697F17" w14:textId="77777777" w:rsidR="00184BDB" w:rsidRPr="007D7E32" w:rsidRDefault="000D0098">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62986798" w:history="1">
        <w:r w:rsidR="00184BDB" w:rsidRPr="007D7E32">
          <w:rPr>
            <w:rStyle w:val="Hyperlink"/>
            <w:rFonts w:ascii="Arial" w:hAnsi="Arial" w:cs="Arial"/>
            <w:noProof/>
          </w:rPr>
          <w:t>2.5.2.</w:t>
        </w:r>
        <w:r w:rsidR="00184BDB" w:rsidRPr="007D7E32">
          <w:rPr>
            <w:rFonts w:ascii="Arial" w:eastAsiaTheme="minorEastAsia" w:hAnsi="Arial" w:cs="Arial"/>
            <w:i w:val="0"/>
            <w:iCs w:val="0"/>
            <w:noProof/>
            <w:sz w:val="22"/>
            <w:szCs w:val="22"/>
            <w:lang w:eastAsia="en-GB" w:bidi="ar-SA"/>
          </w:rPr>
          <w:tab/>
        </w:r>
        <w:r w:rsidR="00184BDB" w:rsidRPr="007D7E32">
          <w:rPr>
            <w:rStyle w:val="Hyperlink"/>
            <w:rFonts w:ascii="Arial" w:hAnsi="Arial" w:cs="Arial"/>
            <w:noProof/>
          </w:rPr>
          <w:t>Subsection 18(1)</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_Toc462986798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11</w:t>
        </w:r>
        <w:r w:rsidR="00184BDB" w:rsidRPr="007D7E32">
          <w:rPr>
            <w:rFonts w:ascii="Arial" w:hAnsi="Arial" w:cs="Arial"/>
            <w:noProof/>
            <w:webHidden/>
          </w:rPr>
          <w:fldChar w:fldCharType="end"/>
        </w:r>
      </w:hyperlink>
    </w:p>
    <w:p w14:paraId="2E3D520C" w14:textId="77777777" w:rsidR="00184BDB" w:rsidRPr="007D7E32" w:rsidRDefault="000D0098">
      <w:pPr>
        <w:pStyle w:val="TOC2"/>
        <w:tabs>
          <w:tab w:val="right" w:leader="dot" w:pos="9060"/>
        </w:tabs>
        <w:rPr>
          <w:rFonts w:ascii="Arial" w:eastAsiaTheme="minorEastAsia" w:hAnsi="Arial" w:cs="Arial"/>
          <w:smallCaps w:val="0"/>
          <w:noProof/>
          <w:sz w:val="22"/>
          <w:szCs w:val="22"/>
          <w:lang w:eastAsia="en-GB" w:bidi="ar-SA"/>
        </w:rPr>
      </w:pPr>
      <w:hyperlink w:anchor="_Toc462986799" w:history="1">
        <w:r w:rsidR="00184BDB" w:rsidRPr="007D7E32">
          <w:rPr>
            <w:rStyle w:val="Hyperlink"/>
            <w:rFonts w:ascii="Arial" w:hAnsi="Arial" w:cs="Arial"/>
            <w:noProof/>
          </w:rPr>
          <w:t xml:space="preserve">Attachment A – Approved draft variation to the </w:t>
        </w:r>
        <w:r w:rsidR="00184BDB" w:rsidRPr="007D7E32">
          <w:rPr>
            <w:rStyle w:val="Hyperlink"/>
            <w:rFonts w:ascii="Arial" w:hAnsi="Arial" w:cs="Arial"/>
            <w:i/>
            <w:noProof/>
          </w:rPr>
          <w:t>Australia New Zealand Food Standards Code</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_Toc462986799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13</w:t>
        </w:r>
        <w:r w:rsidR="00184BDB" w:rsidRPr="007D7E32">
          <w:rPr>
            <w:rFonts w:ascii="Arial" w:hAnsi="Arial" w:cs="Arial"/>
            <w:noProof/>
            <w:webHidden/>
          </w:rPr>
          <w:fldChar w:fldCharType="end"/>
        </w:r>
      </w:hyperlink>
    </w:p>
    <w:p w14:paraId="01817526" w14:textId="77777777" w:rsidR="00184BDB" w:rsidRPr="007D7E32" w:rsidRDefault="000D0098">
      <w:pPr>
        <w:pStyle w:val="TOC2"/>
        <w:tabs>
          <w:tab w:val="right" w:leader="dot" w:pos="9060"/>
        </w:tabs>
        <w:rPr>
          <w:rFonts w:ascii="Arial" w:eastAsiaTheme="minorEastAsia" w:hAnsi="Arial" w:cs="Arial"/>
          <w:smallCaps w:val="0"/>
          <w:noProof/>
          <w:sz w:val="22"/>
          <w:szCs w:val="22"/>
          <w:lang w:eastAsia="en-GB" w:bidi="ar-SA"/>
        </w:rPr>
      </w:pPr>
      <w:hyperlink w:anchor="_Toc462986800" w:history="1">
        <w:r w:rsidR="00184BDB" w:rsidRPr="007D7E32">
          <w:rPr>
            <w:rStyle w:val="Hyperlink"/>
            <w:rFonts w:ascii="Arial" w:hAnsi="Arial" w:cs="Arial"/>
            <w:noProof/>
          </w:rPr>
          <w:t>Attachment B – Explanatory Statement</w:t>
        </w:r>
        <w:r w:rsidR="00184BDB" w:rsidRPr="007D7E32">
          <w:rPr>
            <w:rFonts w:ascii="Arial" w:hAnsi="Arial" w:cs="Arial"/>
            <w:noProof/>
            <w:webHidden/>
          </w:rPr>
          <w:tab/>
        </w:r>
        <w:r w:rsidR="00184BDB" w:rsidRPr="007D7E32">
          <w:rPr>
            <w:rFonts w:ascii="Arial" w:hAnsi="Arial" w:cs="Arial"/>
            <w:noProof/>
            <w:webHidden/>
          </w:rPr>
          <w:fldChar w:fldCharType="begin"/>
        </w:r>
        <w:r w:rsidR="00184BDB" w:rsidRPr="007D7E32">
          <w:rPr>
            <w:rFonts w:ascii="Arial" w:hAnsi="Arial" w:cs="Arial"/>
            <w:noProof/>
            <w:webHidden/>
          </w:rPr>
          <w:instrText xml:space="preserve"> PAGEREF _Toc462986800 \h </w:instrText>
        </w:r>
        <w:r w:rsidR="00184BDB" w:rsidRPr="007D7E32">
          <w:rPr>
            <w:rFonts w:ascii="Arial" w:hAnsi="Arial" w:cs="Arial"/>
            <w:noProof/>
            <w:webHidden/>
          </w:rPr>
        </w:r>
        <w:r w:rsidR="00184BDB" w:rsidRPr="007D7E32">
          <w:rPr>
            <w:rFonts w:ascii="Arial" w:hAnsi="Arial" w:cs="Arial"/>
            <w:noProof/>
            <w:webHidden/>
          </w:rPr>
          <w:fldChar w:fldCharType="separate"/>
        </w:r>
        <w:r w:rsidR="00FF66D6">
          <w:rPr>
            <w:rFonts w:ascii="Arial" w:hAnsi="Arial" w:cs="Arial"/>
            <w:noProof/>
            <w:webHidden/>
          </w:rPr>
          <w:t>16</w:t>
        </w:r>
        <w:r w:rsidR="00184BDB" w:rsidRPr="007D7E32">
          <w:rPr>
            <w:rFonts w:ascii="Arial" w:hAnsi="Arial" w:cs="Arial"/>
            <w:noProof/>
            <w:webHidden/>
          </w:rPr>
          <w:fldChar w:fldCharType="end"/>
        </w:r>
      </w:hyperlink>
    </w:p>
    <w:p w14:paraId="3676FDEF" w14:textId="77777777" w:rsidR="0012388D" w:rsidRDefault="00B55714" w:rsidP="00C91C02">
      <w:r w:rsidRPr="007D7E32">
        <w:rPr>
          <w:rFonts w:cs="Arial"/>
          <w:sz w:val="20"/>
          <w:szCs w:val="20"/>
        </w:rPr>
        <w:fldChar w:fldCharType="end"/>
      </w:r>
    </w:p>
    <w:p w14:paraId="3676FDF0" w14:textId="77777777" w:rsidR="007F7BF7" w:rsidRDefault="007F7BF7" w:rsidP="00CA5734"/>
    <w:p w14:paraId="3676FDF1" w14:textId="38B7DBCF"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p>
    <w:p w14:paraId="3676FDF2" w14:textId="77777777" w:rsidR="00A671E6" w:rsidRPr="0089264A" w:rsidRDefault="00A671E6" w:rsidP="00A671E6">
      <w:pPr>
        <w:rPr>
          <w:szCs w:val="22"/>
        </w:rPr>
      </w:pPr>
    </w:p>
    <w:p w14:paraId="3676FDF4" w14:textId="5C7911A4" w:rsidR="007A53BF" w:rsidRDefault="007A53BF" w:rsidP="007A53BF">
      <w:pPr>
        <w:rPr>
          <w:color w:val="FF0000"/>
          <w:szCs w:val="22"/>
        </w:rPr>
      </w:pPr>
      <w:r w:rsidRPr="0089264A">
        <w:rPr>
          <w:szCs w:val="22"/>
        </w:rPr>
        <w:t xml:space="preserve">The </w:t>
      </w:r>
      <w:hyperlink r:id="rId16" w:history="1">
        <w:r w:rsidR="007D7E32">
          <w:rPr>
            <w:rStyle w:val="Hyperlink"/>
            <w:szCs w:val="22"/>
          </w:rPr>
          <w:t>following supporting documents</w:t>
        </w:r>
      </w:hyperlink>
      <w:r w:rsidR="007D7E32">
        <w:rPr>
          <w:rStyle w:val="FootnoteReference"/>
          <w:szCs w:val="22"/>
        </w:rPr>
        <w:footnoteReference w:id="1"/>
      </w:r>
      <w:r w:rsidRPr="0089264A">
        <w:rPr>
          <w:szCs w:val="22"/>
        </w:rPr>
        <w:t xml:space="preserve"> </w:t>
      </w:r>
      <w:r>
        <w:rPr>
          <w:szCs w:val="22"/>
        </w:rPr>
        <w:t xml:space="preserve">which informed the assessment of this </w:t>
      </w:r>
      <w:r w:rsidRPr="00E20308">
        <w:rPr>
          <w:szCs w:val="22"/>
        </w:rPr>
        <w:t xml:space="preserve">Proposal </w:t>
      </w:r>
      <w:r>
        <w:rPr>
          <w:szCs w:val="22"/>
        </w:rPr>
        <w:t>are</w:t>
      </w:r>
      <w:r w:rsidRPr="0089264A">
        <w:rPr>
          <w:szCs w:val="22"/>
        </w:rPr>
        <w:t xml:space="preserve"> available</w:t>
      </w:r>
      <w:r w:rsidR="006A0782">
        <w:rPr>
          <w:szCs w:val="22"/>
        </w:rPr>
        <w:t xml:space="preserve"> </w:t>
      </w:r>
      <w:r w:rsidRPr="0089264A">
        <w:rPr>
          <w:szCs w:val="22"/>
        </w:rPr>
        <w:t xml:space="preserve">on the </w:t>
      </w:r>
      <w:r w:rsidR="006A0782">
        <w:rPr>
          <w:szCs w:val="22"/>
        </w:rPr>
        <w:t>FSANZ website.</w:t>
      </w:r>
    </w:p>
    <w:p w14:paraId="38856339" w14:textId="77777777" w:rsidR="00D078D7" w:rsidRPr="0089264A" w:rsidRDefault="00D078D7" w:rsidP="007A53BF">
      <w:pPr>
        <w:rPr>
          <w:szCs w:val="22"/>
        </w:rPr>
      </w:pPr>
    </w:p>
    <w:p w14:paraId="3676FDF5" w14:textId="0C9FB213" w:rsidR="007A53BF" w:rsidRDefault="007A53BF" w:rsidP="007A53BF">
      <w:pPr>
        <w:ind w:left="1134" w:hanging="1134"/>
      </w:pPr>
      <w:r w:rsidRPr="00D078D7">
        <w:t>SD1</w:t>
      </w:r>
      <w:r w:rsidRPr="00D078D7">
        <w:tab/>
      </w:r>
      <w:r w:rsidR="00B3396A" w:rsidRPr="00D078D7">
        <w:t xml:space="preserve">The risk assessment approach used </w:t>
      </w:r>
      <w:r w:rsidR="00946593">
        <w:t xml:space="preserve">in </w:t>
      </w:r>
      <w:r w:rsidR="00946593" w:rsidRPr="00D078D7">
        <w:t>Proposal P1027</w:t>
      </w:r>
      <w:r w:rsidR="00946593">
        <w:t xml:space="preserve"> </w:t>
      </w:r>
      <w:r w:rsidR="00B3396A" w:rsidRPr="00D078D7">
        <w:t xml:space="preserve">to establish </w:t>
      </w:r>
      <w:proofErr w:type="gramStart"/>
      <w:r w:rsidR="00B3396A" w:rsidRPr="001B7AB7">
        <w:rPr>
          <w:i/>
        </w:rPr>
        <w:t>All</w:t>
      </w:r>
      <w:proofErr w:type="gramEnd"/>
      <w:r w:rsidR="00B3396A" w:rsidRPr="001B7AB7">
        <w:rPr>
          <w:i/>
        </w:rPr>
        <w:t xml:space="preserve"> other fo</w:t>
      </w:r>
      <w:r w:rsidR="00D078D7" w:rsidRPr="001B7AB7">
        <w:rPr>
          <w:i/>
        </w:rPr>
        <w:t>ods e</w:t>
      </w:r>
      <w:r w:rsidR="00B3396A" w:rsidRPr="001B7AB7">
        <w:rPr>
          <w:i/>
        </w:rPr>
        <w:t>xcept animal food commodities</w:t>
      </w:r>
      <w:r w:rsidR="007D7E32">
        <w:t xml:space="preserve"> MRLs (at Approval)</w:t>
      </w:r>
    </w:p>
    <w:p w14:paraId="3E4DDD72" w14:textId="2924DFCB" w:rsidR="008823BA" w:rsidRPr="00D078D7" w:rsidRDefault="008823BA" w:rsidP="007A53BF">
      <w:pPr>
        <w:ind w:left="1134" w:hanging="1134"/>
      </w:pPr>
      <w:proofErr w:type="gramStart"/>
      <w:r>
        <w:t>SD2</w:t>
      </w:r>
      <w:r>
        <w:tab/>
        <w:t>Summary of issues raised in the submissions and FSANZ response.</w:t>
      </w:r>
      <w:proofErr w:type="gramEnd"/>
    </w:p>
    <w:p w14:paraId="3676FDF7" w14:textId="2D62E3CE" w:rsidR="007A53BF" w:rsidRPr="007A53BF" w:rsidRDefault="00D15A08" w:rsidP="00CE59AA">
      <w:pPr>
        <w:pStyle w:val="Heading1"/>
      </w:pPr>
      <w:r w:rsidRPr="00CA5734">
        <w:br w:type="page"/>
      </w:r>
      <w:bookmarkStart w:id="1" w:name="_Toc286391001"/>
      <w:bookmarkStart w:id="2" w:name="_Toc300933414"/>
      <w:bookmarkStart w:id="3" w:name="_Toc370223463"/>
      <w:bookmarkStart w:id="4" w:name="_Toc462986780"/>
      <w:bookmarkStart w:id="5" w:name="_Toc11735627"/>
      <w:bookmarkStart w:id="6" w:name="_Toc29883110"/>
      <w:bookmarkStart w:id="7" w:name="_Toc41906797"/>
      <w:bookmarkStart w:id="8" w:name="_Toc41907544"/>
      <w:bookmarkStart w:id="9" w:name="_Toc120358575"/>
      <w:r w:rsidR="007A53BF" w:rsidRPr="007A53BF">
        <w:lastRenderedPageBreak/>
        <w:t>Executive summary</w:t>
      </w:r>
      <w:bookmarkEnd w:id="1"/>
      <w:bookmarkEnd w:id="2"/>
      <w:bookmarkEnd w:id="3"/>
      <w:bookmarkEnd w:id="4"/>
    </w:p>
    <w:p w14:paraId="3676FDF8" w14:textId="1398556D" w:rsidR="00C11F05" w:rsidRDefault="00C11F05" w:rsidP="00C11F05">
      <w:pPr>
        <w:widowControl/>
        <w:autoSpaceDE w:val="0"/>
        <w:autoSpaceDN w:val="0"/>
        <w:adjustRightInd w:val="0"/>
      </w:pPr>
      <w:r>
        <w:t xml:space="preserve">Proposal P1027 </w:t>
      </w:r>
      <w:r>
        <w:rPr>
          <w:szCs w:val="22"/>
        </w:rPr>
        <w:t xml:space="preserve">was prepared </w:t>
      </w:r>
      <w:r w:rsidRPr="0071623B">
        <w:rPr>
          <w:szCs w:val="22"/>
        </w:rPr>
        <w:t xml:space="preserve">to </w:t>
      </w:r>
      <w:r w:rsidR="0092216F">
        <w:rPr>
          <w:szCs w:val="22"/>
        </w:rPr>
        <w:t xml:space="preserve">develop </w:t>
      </w:r>
      <w:r>
        <w:t xml:space="preserve">an approach to assess </w:t>
      </w:r>
      <w:r w:rsidRPr="002005EC">
        <w:rPr>
          <w:rFonts w:cs="Arial"/>
          <w:szCs w:val="22"/>
          <w:lang w:eastAsia="en-GB" w:bidi="ar-SA"/>
        </w:rPr>
        <w:t xml:space="preserve">agricultural and veterinary </w:t>
      </w:r>
      <w:r>
        <w:rPr>
          <w:rFonts w:cs="Arial"/>
          <w:szCs w:val="22"/>
          <w:lang w:eastAsia="en-GB" w:bidi="ar-SA"/>
        </w:rPr>
        <w:t xml:space="preserve">(agvet) </w:t>
      </w:r>
      <w:r>
        <w:t xml:space="preserve">chemicals currently listed in </w:t>
      </w:r>
      <w:r>
        <w:rPr>
          <w:rFonts w:cs="Arial"/>
          <w:szCs w:val="22"/>
          <w:lang w:eastAsia="en-GB" w:bidi="ar-SA"/>
        </w:rPr>
        <w:t xml:space="preserve">Schedule 20 </w:t>
      </w:r>
      <w:r w:rsidR="00BA3BC4">
        <w:t xml:space="preserve">in </w:t>
      </w:r>
      <w:r>
        <w:t xml:space="preserve">the </w:t>
      </w:r>
      <w:r w:rsidRPr="00936976">
        <w:rPr>
          <w:i/>
        </w:rPr>
        <w:t>Australian New Zealand Food Standards Code</w:t>
      </w:r>
      <w:r>
        <w:t xml:space="preserve"> (the Code) for suitability </w:t>
      </w:r>
      <w:r w:rsidR="0092216F">
        <w:t xml:space="preserve">to </w:t>
      </w:r>
      <w:r w:rsidR="0092216F">
        <w:rPr>
          <w:szCs w:val="22"/>
        </w:rPr>
        <w:t>establish</w:t>
      </w:r>
      <w:r w:rsidR="0092216F">
        <w:t xml:space="preserve"> </w:t>
      </w:r>
      <w:proofErr w:type="gramStart"/>
      <w:r>
        <w:rPr>
          <w:i/>
        </w:rPr>
        <w:t>A</w:t>
      </w:r>
      <w:r w:rsidRPr="00243D38">
        <w:rPr>
          <w:i/>
        </w:rPr>
        <w:t>ll</w:t>
      </w:r>
      <w:proofErr w:type="gramEnd"/>
      <w:r w:rsidRPr="00243D38">
        <w:rPr>
          <w:i/>
        </w:rPr>
        <w:t xml:space="preserve"> other foods</w:t>
      </w:r>
      <w:r>
        <w:t xml:space="preserve"> </w:t>
      </w:r>
      <w:r w:rsidRPr="00221851">
        <w:rPr>
          <w:i/>
        </w:rPr>
        <w:t>except animal food commodities</w:t>
      </w:r>
      <w:r>
        <w:t xml:space="preserve"> </w:t>
      </w:r>
      <w:r>
        <w:rPr>
          <w:rFonts w:cs="Arial"/>
          <w:szCs w:val="22"/>
          <w:lang w:eastAsia="en-GB" w:bidi="ar-SA"/>
        </w:rPr>
        <w:t>maximum residue limits (</w:t>
      </w:r>
      <w:r>
        <w:t xml:space="preserve">MRLs). These MRLs </w:t>
      </w:r>
      <w:r w:rsidR="00C60848">
        <w:t>are intended to</w:t>
      </w:r>
      <w:r>
        <w:t xml:space="preserve"> </w:t>
      </w:r>
      <w:r w:rsidR="00673891">
        <w:t>address the presence of</w:t>
      </w:r>
      <w:r w:rsidRPr="008904E3">
        <w:t xml:space="preserve"> low level</w:t>
      </w:r>
      <w:r w:rsidR="00946593">
        <w:t xml:space="preserve"> </w:t>
      </w:r>
      <w:r w:rsidRPr="00033A99">
        <w:t xml:space="preserve">inadvertent </w:t>
      </w:r>
      <w:r>
        <w:t xml:space="preserve">agvet chemical </w:t>
      </w:r>
      <w:r w:rsidRPr="008904E3">
        <w:t>residues</w:t>
      </w:r>
      <w:r>
        <w:t xml:space="preserve"> in food commodities, and </w:t>
      </w:r>
      <w:r w:rsidR="00673891">
        <w:rPr>
          <w:szCs w:val="22"/>
        </w:rPr>
        <w:t>apply</w:t>
      </w:r>
      <w:r w:rsidRPr="0071623B">
        <w:rPr>
          <w:szCs w:val="22"/>
        </w:rPr>
        <w:t xml:space="preserve"> </w:t>
      </w:r>
      <w:r w:rsidR="00673891">
        <w:t>only</w:t>
      </w:r>
      <w:r w:rsidR="00673891" w:rsidRPr="0071623B">
        <w:rPr>
          <w:szCs w:val="22"/>
        </w:rPr>
        <w:t xml:space="preserve"> </w:t>
      </w:r>
      <w:r w:rsidRPr="0071623B">
        <w:rPr>
          <w:szCs w:val="22"/>
        </w:rPr>
        <w:t>to Australia</w:t>
      </w:r>
      <w:r>
        <w:rPr>
          <w:szCs w:val="22"/>
        </w:rPr>
        <w:t>.</w:t>
      </w:r>
    </w:p>
    <w:p w14:paraId="3676FDF9" w14:textId="77777777" w:rsidR="00C11F05" w:rsidRDefault="00C11F05" w:rsidP="00C11F05">
      <w:pPr>
        <w:widowControl/>
        <w:autoSpaceDE w:val="0"/>
        <w:autoSpaceDN w:val="0"/>
        <w:adjustRightInd w:val="0"/>
        <w:rPr>
          <w:rFonts w:cs="Arial"/>
          <w:szCs w:val="22"/>
        </w:rPr>
      </w:pPr>
    </w:p>
    <w:p w14:paraId="3676FDFA" w14:textId="3A63B9DC" w:rsidR="00C11F05" w:rsidRDefault="00C60848" w:rsidP="00C11F05">
      <w:pPr>
        <w:widowControl/>
        <w:autoSpaceDE w:val="0"/>
        <w:autoSpaceDN w:val="0"/>
        <w:adjustRightInd w:val="0"/>
        <w:rPr>
          <w:rFonts w:cs="Arial"/>
          <w:szCs w:val="22"/>
        </w:rPr>
      </w:pPr>
      <w:r>
        <w:rPr>
          <w:rFonts w:cs="Arial"/>
          <w:szCs w:val="22"/>
        </w:rPr>
        <w:t>Current</w:t>
      </w:r>
      <w:r w:rsidR="00C11F05">
        <w:rPr>
          <w:rFonts w:cs="Arial"/>
          <w:szCs w:val="22"/>
        </w:rPr>
        <w:t xml:space="preserve"> food regulatory requirements </w:t>
      </w:r>
      <w:r w:rsidR="00CF135E">
        <w:rPr>
          <w:rFonts w:cs="Arial"/>
          <w:szCs w:val="22"/>
        </w:rPr>
        <w:t>specify there m</w:t>
      </w:r>
      <w:r w:rsidR="00CF135E" w:rsidRPr="00D86C78">
        <w:rPr>
          <w:rFonts w:cs="Arial"/>
          <w:szCs w:val="22"/>
        </w:rPr>
        <w:t xml:space="preserve">ust be no detectable residue of an agvet chemical in </w:t>
      </w:r>
      <w:r w:rsidR="00CF135E">
        <w:rPr>
          <w:rFonts w:cs="Arial"/>
          <w:szCs w:val="22"/>
        </w:rPr>
        <w:t>a</w:t>
      </w:r>
      <w:r w:rsidR="00CF135E" w:rsidRPr="00D86C78">
        <w:rPr>
          <w:rFonts w:cs="Arial"/>
          <w:szCs w:val="22"/>
        </w:rPr>
        <w:t xml:space="preserve"> food commodity</w:t>
      </w:r>
      <w:r w:rsidR="00CF135E">
        <w:rPr>
          <w:rFonts w:cs="Arial"/>
          <w:szCs w:val="22"/>
        </w:rPr>
        <w:t xml:space="preserve"> (zero tolerance) </w:t>
      </w:r>
      <w:r w:rsidR="00C11F05">
        <w:rPr>
          <w:rFonts w:cs="Arial"/>
          <w:szCs w:val="22"/>
        </w:rPr>
        <w:t xml:space="preserve">if there is no established MRL </w:t>
      </w:r>
      <w:r w:rsidR="00CF135E">
        <w:rPr>
          <w:rFonts w:cs="Arial"/>
          <w:szCs w:val="22"/>
        </w:rPr>
        <w:t xml:space="preserve">in Schedule 20 </w:t>
      </w:r>
      <w:r w:rsidR="00C11F05">
        <w:rPr>
          <w:rFonts w:cs="Arial"/>
          <w:szCs w:val="22"/>
        </w:rPr>
        <w:t xml:space="preserve">for </w:t>
      </w:r>
      <w:r w:rsidR="00CF135E">
        <w:rPr>
          <w:rFonts w:cs="Arial"/>
          <w:szCs w:val="22"/>
        </w:rPr>
        <w:t>the</w:t>
      </w:r>
      <w:r w:rsidR="00C11F05">
        <w:rPr>
          <w:rFonts w:cs="Arial"/>
          <w:szCs w:val="22"/>
        </w:rPr>
        <w:t xml:space="preserve"> </w:t>
      </w:r>
      <w:r w:rsidR="00CF135E">
        <w:rPr>
          <w:rFonts w:cs="Arial"/>
          <w:szCs w:val="22"/>
        </w:rPr>
        <w:t xml:space="preserve">particular </w:t>
      </w:r>
      <w:r w:rsidR="00C11F05">
        <w:rPr>
          <w:rFonts w:cs="Arial"/>
          <w:szCs w:val="22"/>
        </w:rPr>
        <w:t>agvet chemical/ food combination.</w:t>
      </w:r>
      <w:r w:rsidR="00C11F05" w:rsidRPr="00D86C78">
        <w:rPr>
          <w:rFonts w:cs="Arial"/>
          <w:szCs w:val="22"/>
        </w:rPr>
        <w:t xml:space="preserve"> </w:t>
      </w:r>
      <w:r w:rsidR="00C11F05">
        <w:rPr>
          <w:rFonts w:cs="Arial"/>
          <w:szCs w:val="22"/>
        </w:rPr>
        <w:t xml:space="preserve">However, even with good agricultural practice, </w:t>
      </w:r>
      <w:r w:rsidR="00AF4DE9">
        <w:rPr>
          <w:rFonts w:cs="Arial"/>
          <w:szCs w:val="22"/>
        </w:rPr>
        <w:t xml:space="preserve">due to spray drift or crop rotation, </w:t>
      </w:r>
      <w:r w:rsidR="00C11F05">
        <w:rPr>
          <w:rFonts w:cs="Arial"/>
          <w:szCs w:val="22"/>
        </w:rPr>
        <w:t>agvet chemical residues can inadvertently occur in foods that have no associated MRL</w:t>
      </w:r>
      <w:r w:rsidR="00AF4DE9">
        <w:rPr>
          <w:rFonts w:cs="Arial"/>
          <w:szCs w:val="22"/>
        </w:rPr>
        <w:t>s</w:t>
      </w:r>
      <w:r w:rsidR="00C11F05">
        <w:rPr>
          <w:rFonts w:cs="Arial"/>
          <w:szCs w:val="22"/>
        </w:rPr>
        <w:t xml:space="preserve">. </w:t>
      </w:r>
      <w:r w:rsidR="00AF4DE9">
        <w:rPr>
          <w:rFonts w:cs="Arial"/>
          <w:szCs w:val="22"/>
        </w:rPr>
        <w:t>The absence of MRLs for these foods means they cannot legally be sold</w:t>
      </w:r>
      <w:r w:rsidR="00C11F05">
        <w:rPr>
          <w:rFonts w:cs="Arial"/>
          <w:szCs w:val="22"/>
        </w:rPr>
        <w:t xml:space="preserve"> even if there are no public</w:t>
      </w:r>
      <w:r w:rsidR="00AF4DE9">
        <w:rPr>
          <w:rFonts w:cs="Arial"/>
          <w:szCs w:val="22"/>
        </w:rPr>
        <w:t xml:space="preserve"> health and safety concerns. The</w:t>
      </w:r>
      <w:r w:rsidR="00C11F05">
        <w:rPr>
          <w:rFonts w:cs="Arial"/>
          <w:szCs w:val="22"/>
        </w:rPr>
        <w:t xml:space="preserve"> ‘zero tolerance’ approach has </w:t>
      </w:r>
      <w:r w:rsidR="00843985">
        <w:rPr>
          <w:rFonts w:cs="Arial"/>
          <w:szCs w:val="22"/>
        </w:rPr>
        <w:t>caused concerns</w:t>
      </w:r>
      <w:r w:rsidR="00C11F05">
        <w:rPr>
          <w:rFonts w:cs="Arial"/>
          <w:szCs w:val="22"/>
        </w:rPr>
        <w:t xml:space="preserve"> for </w:t>
      </w:r>
      <w:r w:rsidR="00843985">
        <w:rPr>
          <w:rFonts w:cs="Arial"/>
          <w:szCs w:val="22"/>
        </w:rPr>
        <w:t xml:space="preserve">primary food producers and </w:t>
      </w:r>
      <w:r w:rsidR="00946AC8">
        <w:rPr>
          <w:rFonts w:cs="Arial"/>
          <w:szCs w:val="22"/>
        </w:rPr>
        <w:t>enforcement agencies.</w:t>
      </w:r>
    </w:p>
    <w:p w14:paraId="3676FDFB" w14:textId="77777777" w:rsidR="00C11F05" w:rsidRDefault="00C11F05" w:rsidP="00C11F05">
      <w:pPr>
        <w:widowControl/>
        <w:autoSpaceDE w:val="0"/>
        <w:autoSpaceDN w:val="0"/>
        <w:adjustRightInd w:val="0"/>
        <w:rPr>
          <w:rFonts w:cs="Arial"/>
          <w:szCs w:val="22"/>
        </w:rPr>
      </w:pPr>
    </w:p>
    <w:p w14:paraId="02D0B000" w14:textId="44D62E1C" w:rsidR="00CF135E" w:rsidRDefault="00AF4DE9" w:rsidP="00E66BDB">
      <w:r>
        <w:t xml:space="preserve">Through P1027, </w:t>
      </w:r>
      <w:r w:rsidR="00C11F05">
        <w:t>FSANZ has developed an approach to assess agvet</w:t>
      </w:r>
      <w:r w:rsidR="00C11F05" w:rsidRPr="008E1AE8">
        <w:t xml:space="preserve"> </w:t>
      </w:r>
      <w:r w:rsidR="00C11F05">
        <w:t xml:space="preserve">chemicals listed in Schedule 20 </w:t>
      </w:r>
      <w:r w:rsidR="00C11F05">
        <w:rPr>
          <w:rFonts w:cs="Arial"/>
          <w:szCs w:val="22"/>
          <w:lang w:eastAsia="en-GB" w:bidi="ar-SA"/>
        </w:rPr>
        <w:t xml:space="preserve">to </w:t>
      </w:r>
      <w:r w:rsidR="00122007">
        <w:rPr>
          <w:rFonts w:cs="Arial"/>
          <w:szCs w:val="22"/>
          <w:lang w:eastAsia="en-GB" w:bidi="ar-SA"/>
        </w:rPr>
        <w:t xml:space="preserve">avoid </w:t>
      </w:r>
      <w:r w:rsidR="00FF1DE9">
        <w:rPr>
          <w:rFonts w:cs="Arial"/>
          <w:szCs w:val="22"/>
          <w:lang w:eastAsia="en-GB" w:bidi="ar-SA"/>
        </w:rPr>
        <w:t>application of</w:t>
      </w:r>
      <w:r w:rsidR="00C11F05">
        <w:rPr>
          <w:rFonts w:cs="Arial"/>
          <w:szCs w:val="22"/>
          <w:lang w:eastAsia="en-GB" w:bidi="ar-SA"/>
        </w:rPr>
        <w:t xml:space="preserve"> ‘zero tolerance’ to the presence of low level inadvertent agvet chemical residues in food commodities. The approach </w:t>
      </w:r>
      <w:r w:rsidR="00A70996">
        <w:rPr>
          <w:rFonts w:cs="Arial"/>
          <w:szCs w:val="22"/>
          <w:lang w:eastAsia="en-GB" w:bidi="ar-SA"/>
        </w:rPr>
        <w:t>was</w:t>
      </w:r>
      <w:r w:rsidR="00A70996">
        <w:t xml:space="preserve"> developed in consultation with the Australian Pesticides and Veterina</w:t>
      </w:r>
      <w:r w:rsidR="00C4117A">
        <w:t xml:space="preserve">ry Medicines Authority (APVMA) </w:t>
      </w:r>
      <w:r w:rsidR="00A70996">
        <w:t>which establishes MRLs for agvet chemicals registered for use in Australia</w:t>
      </w:r>
      <w:r w:rsidR="00CF135E">
        <w:t>.</w:t>
      </w:r>
    </w:p>
    <w:p w14:paraId="7ACC0720" w14:textId="77777777" w:rsidR="005E6349" w:rsidRDefault="005E6349" w:rsidP="00E66BDB"/>
    <w:p w14:paraId="3676FDFC" w14:textId="46DBADFC" w:rsidR="00C245FD" w:rsidRDefault="00CF135E" w:rsidP="00E66BDB">
      <w:pPr>
        <w:rPr>
          <w:rFonts w:cs="Arial"/>
          <w:szCs w:val="22"/>
          <w:lang w:eastAsia="en-GB" w:bidi="ar-SA"/>
        </w:rPr>
      </w:pPr>
      <w:r>
        <w:rPr>
          <w:rFonts w:cs="Arial"/>
          <w:szCs w:val="22"/>
          <w:lang w:eastAsia="en-GB" w:bidi="ar-SA"/>
        </w:rPr>
        <w:t xml:space="preserve">The approach </w:t>
      </w:r>
      <w:r>
        <w:t>was</w:t>
      </w:r>
      <w:r w:rsidR="00A70996">
        <w:t xml:space="preserve"> </w:t>
      </w:r>
      <w:r w:rsidR="00C11F05">
        <w:rPr>
          <w:rFonts w:cs="Arial"/>
          <w:szCs w:val="22"/>
          <w:lang w:eastAsia="en-GB" w:bidi="ar-SA"/>
        </w:rPr>
        <w:t xml:space="preserve">piloted </w:t>
      </w:r>
      <w:r w:rsidR="00C11F05" w:rsidRPr="0084669B">
        <w:rPr>
          <w:rFonts w:cs="Arial"/>
          <w:szCs w:val="22"/>
          <w:lang w:eastAsia="en-GB" w:bidi="ar-SA"/>
        </w:rPr>
        <w:t xml:space="preserve">with 19 </w:t>
      </w:r>
      <w:r w:rsidR="00C11F05">
        <w:rPr>
          <w:rFonts w:cs="Arial"/>
          <w:szCs w:val="22"/>
          <w:lang w:eastAsia="en-GB" w:bidi="ar-SA"/>
        </w:rPr>
        <w:t>agvet chemicals</w:t>
      </w:r>
      <w:r>
        <w:rPr>
          <w:rFonts w:cs="Arial"/>
          <w:szCs w:val="22"/>
          <w:lang w:eastAsia="en-GB" w:bidi="ar-SA"/>
        </w:rPr>
        <w:t xml:space="preserve"> currently listed in Schedule 20 and </w:t>
      </w:r>
      <w:r w:rsidR="00A954C2">
        <w:rPr>
          <w:rFonts w:cs="Arial"/>
          <w:szCs w:val="22"/>
          <w:lang w:eastAsia="en-GB" w:bidi="ar-SA"/>
        </w:rPr>
        <w:t>the</w:t>
      </w:r>
      <w:r w:rsidR="0092216F">
        <w:rPr>
          <w:rFonts w:cs="Arial"/>
          <w:szCs w:val="22"/>
          <w:lang w:eastAsia="en-GB" w:bidi="ar-SA"/>
        </w:rPr>
        <w:t xml:space="preserve"> risk </w:t>
      </w:r>
      <w:r w:rsidR="00C11F05" w:rsidRPr="00CB1A76">
        <w:t>assessment</w:t>
      </w:r>
      <w:r w:rsidR="00A954C2">
        <w:t xml:space="preserve"> process developed</w:t>
      </w:r>
      <w:r w:rsidR="0092216F" w:rsidRPr="0092216F">
        <w:t xml:space="preserve"> </w:t>
      </w:r>
      <w:r w:rsidR="0092216F">
        <w:t>was applied to each chemical on a case-by-case basis</w:t>
      </w:r>
      <w:r w:rsidR="00C11F05" w:rsidRPr="00CB1A76">
        <w:t>.</w:t>
      </w:r>
      <w:r w:rsidR="00C11F05">
        <w:t xml:space="preserve"> </w:t>
      </w:r>
      <w:r w:rsidR="00C4117A">
        <w:rPr>
          <w:rFonts w:cs="Arial"/>
          <w:szCs w:val="22"/>
          <w:lang w:eastAsia="en-GB" w:bidi="ar-SA"/>
        </w:rPr>
        <w:t xml:space="preserve">The process </w:t>
      </w:r>
      <w:r w:rsidR="00EE4890">
        <w:rPr>
          <w:rFonts w:cs="Arial"/>
          <w:szCs w:val="22"/>
          <w:lang w:eastAsia="en-GB" w:bidi="ar-SA"/>
        </w:rPr>
        <w:t xml:space="preserve">ensured </w:t>
      </w:r>
      <w:proofErr w:type="gramStart"/>
      <w:r w:rsidR="00EE4890">
        <w:rPr>
          <w:i/>
        </w:rPr>
        <w:t>A</w:t>
      </w:r>
      <w:r w:rsidR="00EE4890" w:rsidRPr="000426A6">
        <w:rPr>
          <w:i/>
        </w:rPr>
        <w:t>ll</w:t>
      </w:r>
      <w:proofErr w:type="gramEnd"/>
      <w:r w:rsidR="00EE4890" w:rsidRPr="000426A6">
        <w:rPr>
          <w:i/>
        </w:rPr>
        <w:t xml:space="preserve"> other foods</w:t>
      </w:r>
      <w:r w:rsidR="00EE4890" w:rsidRPr="006D77FF">
        <w:rPr>
          <w:rFonts w:cs="Arial"/>
          <w:i/>
          <w:szCs w:val="22"/>
          <w:lang w:eastAsia="en-GB" w:bidi="ar-SA"/>
        </w:rPr>
        <w:t xml:space="preserve"> except animal </w:t>
      </w:r>
      <w:r w:rsidR="00EE4890">
        <w:rPr>
          <w:rFonts w:cs="Arial"/>
          <w:i/>
          <w:szCs w:val="22"/>
          <w:lang w:eastAsia="en-GB" w:bidi="ar-SA"/>
        </w:rPr>
        <w:t xml:space="preserve">food </w:t>
      </w:r>
      <w:r w:rsidR="00EE4890" w:rsidRPr="006D77FF">
        <w:rPr>
          <w:rFonts w:cs="Arial"/>
          <w:i/>
          <w:szCs w:val="22"/>
          <w:lang w:eastAsia="en-GB" w:bidi="ar-SA"/>
        </w:rPr>
        <w:t>commodities</w:t>
      </w:r>
      <w:r w:rsidR="00EE4890">
        <w:rPr>
          <w:rFonts w:cs="Arial"/>
          <w:szCs w:val="22"/>
          <w:lang w:eastAsia="en-GB" w:bidi="ar-SA"/>
        </w:rPr>
        <w:t xml:space="preserve"> MRLs</w:t>
      </w:r>
      <w:r w:rsidR="00EE4890" w:rsidRPr="00E64FF2">
        <w:rPr>
          <w:rFonts w:cs="Arial"/>
        </w:rPr>
        <w:t xml:space="preserve"> </w:t>
      </w:r>
      <w:r w:rsidR="00EE4890">
        <w:rPr>
          <w:rFonts w:cs="Arial"/>
        </w:rPr>
        <w:t xml:space="preserve">were low enough to capture inadvertent residues but not too high to encourage ‘off-label’ use of the chemicals. </w:t>
      </w:r>
      <w:r w:rsidR="00E66BDB">
        <w:rPr>
          <w:rFonts w:cs="Arial"/>
          <w:szCs w:val="22"/>
          <w:lang w:eastAsia="en-GB" w:bidi="ar-SA"/>
        </w:rPr>
        <w:t xml:space="preserve">The exclusion </w:t>
      </w:r>
      <w:r>
        <w:rPr>
          <w:rFonts w:cs="Arial"/>
          <w:szCs w:val="22"/>
          <w:lang w:eastAsia="en-GB" w:bidi="ar-SA"/>
        </w:rPr>
        <w:t xml:space="preserve">of animal food commodities </w:t>
      </w:r>
      <w:r w:rsidR="0092216F">
        <w:rPr>
          <w:rFonts w:cs="Arial"/>
          <w:szCs w:val="22"/>
          <w:lang w:eastAsia="en-GB" w:bidi="ar-SA"/>
        </w:rPr>
        <w:t>came about because</w:t>
      </w:r>
      <w:r w:rsidR="00C11F05" w:rsidRPr="00E64FF2">
        <w:rPr>
          <w:rFonts w:cs="Arial"/>
          <w:szCs w:val="22"/>
          <w:lang w:eastAsia="en-GB" w:bidi="ar-SA"/>
        </w:rPr>
        <w:t xml:space="preserve"> the absence of existing MRLs for key </w:t>
      </w:r>
      <w:r w:rsidR="00E66BDB">
        <w:rPr>
          <w:rFonts w:cs="Arial"/>
          <w:szCs w:val="22"/>
          <w:lang w:eastAsia="en-GB" w:bidi="ar-SA"/>
        </w:rPr>
        <w:t xml:space="preserve">animal food commodities for some agvet chemicals </w:t>
      </w:r>
      <w:r w:rsidR="00EE4890">
        <w:rPr>
          <w:rFonts w:cs="Arial"/>
          <w:szCs w:val="22"/>
          <w:lang w:eastAsia="en-GB" w:bidi="ar-SA"/>
        </w:rPr>
        <w:t xml:space="preserve">may have </w:t>
      </w:r>
      <w:r w:rsidR="00C11F05" w:rsidRPr="00E64FF2">
        <w:rPr>
          <w:rFonts w:cs="Arial"/>
          <w:szCs w:val="22"/>
          <w:lang w:eastAsia="en-GB" w:bidi="ar-SA"/>
        </w:rPr>
        <w:t>caused major variations in the MRLs between plant and animal food commodities</w:t>
      </w:r>
      <w:r w:rsidR="00EE4890">
        <w:rPr>
          <w:rFonts w:cs="Arial"/>
          <w:szCs w:val="22"/>
          <w:lang w:eastAsia="en-GB" w:bidi="ar-SA"/>
        </w:rPr>
        <w:t xml:space="preserve"> if they were to be included in the </w:t>
      </w:r>
      <w:proofErr w:type="gramStart"/>
      <w:r w:rsidR="00EE4890">
        <w:rPr>
          <w:i/>
        </w:rPr>
        <w:t>A</w:t>
      </w:r>
      <w:r w:rsidR="00EE4890" w:rsidRPr="000426A6">
        <w:rPr>
          <w:i/>
        </w:rPr>
        <w:t>ll</w:t>
      </w:r>
      <w:proofErr w:type="gramEnd"/>
      <w:r w:rsidR="00EE4890" w:rsidRPr="000426A6">
        <w:rPr>
          <w:i/>
        </w:rPr>
        <w:t xml:space="preserve"> other foods</w:t>
      </w:r>
      <w:r w:rsidR="00EE4890" w:rsidRPr="006D77FF">
        <w:rPr>
          <w:rFonts w:cs="Arial"/>
          <w:i/>
          <w:szCs w:val="22"/>
          <w:lang w:eastAsia="en-GB" w:bidi="ar-SA"/>
        </w:rPr>
        <w:t xml:space="preserve"> except animal </w:t>
      </w:r>
      <w:r w:rsidR="00EE4890">
        <w:rPr>
          <w:rFonts w:cs="Arial"/>
          <w:i/>
          <w:szCs w:val="22"/>
          <w:lang w:eastAsia="en-GB" w:bidi="ar-SA"/>
        </w:rPr>
        <w:t xml:space="preserve">food </w:t>
      </w:r>
      <w:r w:rsidR="00EE4890" w:rsidRPr="006D77FF">
        <w:rPr>
          <w:rFonts w:cs="Arial"/>
          <w:i/>
          <w:szCs w:val="22"/>
          <w:lang w:eastAsia="en-GB" w:bidi="ar-SA"/>
        </w:rPr>
        <w:t>commodities</w:t>
      </w:r>
      <w:r w:rsidR="00EE4890">
        <w:rPr>
          <w:rFonts w:cs="Arial"/>
          <w:szCs w:val="22"/>
          <w:lang w:eastAsia="en-GB" w:bidi="ar-SA"/>
        </w:rPr>
        <w:t xml:space="preserve"> MRLs</w:t>
      </w:r>
      <w:r w:rsidR="00946AC8">
        <w:rPr>
          <w:rFonts w:cs="Arial"/>
          <w:szCs w:val="22"/>
          <w:lang w:eastAsia="en-GB" w:bidi="ar-SA"/>
        </w:rPr>
        <w:t>.</w:t>
      </w:r>
    </w:p>
    <w:p w14:paraId="3676FDFD" w14:textId="77777777" w:rsidR="00E66BDB" w:rsidRDefault="00E66BDB" w:rsidP="00C11F05">
      <w:pPr>
        <w:widowControl/>
        <w:autoSpaceDE w:val="0"/>
        <w:autoSpaceDN w:val="0"/>
        <w:adjustRightInd w:val="0"/>
        <w:rPr>
          <w:rFonts w:cs="Arial"/>
          <w:szCs w:val="22"/>
          <w:lang w:eastAsia="en-GB" w:bidi="ar-SA"/>
        </w:rPr>
      </w:pPr>
    </w:p>
    <w:p w14:paraId="3676FDFE" w14:textId="3F92A4D3" w:rsidR="00C11F05" w:rsidRDefault="00C11F05" w:rsidP="00C11F05">
      <w:pPr>
        <w:widowControl/>
        <w:autoSpaceDE w:val="0"/>
        <w:autoSpaceDN w:val="0"/>
        <w:adjustRightInd w:val="0"/>
        <w:rPr>
          <w:rFonts w:cs="Arial"/>
          <w:szCs w:val="22"/>
          <w:lang w:eastAsia="en-GB" w:bidi="ar-SA"/>
        </w:rPr>
      </w:pPr>
      <w:r>
        <w:rPr>
          <w:rFonts w:cs="Arial"/>
          <w:szCs w:val="22"/>
          <w:lang w:eastAsia="en-GB" w:bidi="ar-SA"/>
        </w:rPr>
        <w:t xml:space="preserve">The results of the dietary exposure assessment </w:t>
      </w:r>
      <w:r w:rsidR="003E2668">
        <w:rPr>
          <w:rFonts w:cs="Arial"/>
          <w:szCs w:val="22"/>
          <w:lang w:eastAsia="en-GB" w:bidi="ar-SA"/>
        </w:rPr>
        <w:t xml:space="preserve">undertaken as part of the risk assessment process </w:t>
      </w:r>
      <w:r w:rsidRPr="00FB1B5F">
        <w:rPr>
          <w:rFonts w:cs="Arial"/>
          <w:szCs w:val="22"/>
          <w:lang w:eastAsia="en-GB" w:bidi="ar-SA"/>
        </w:rPr>
        <w:t xml:space="preserve">for the </w:t>
      </w:r>
      <w:r w:rsidRPr="0084669B">
        <w:rPr>
          <w:rFonts w:cs="Arial"/>
          <w:szCs w:val="22"/>
          <w:lang w:eastAsia="en-GB" w:bidi="ar-SA"/>
        </w:rPr>
        <w:t>19</w:t>
      </w:r>
      <w:r>
        <w:rPr>
          <w:rFonts w:cs="Arial"/>
          <w:szCs w:val="22"/>
          <w:lang w:eastAsia="en-GB" w:bidi="ar-SA"/>
        </w:rPr>
        <w:t xml:space="preserve"> chemicals indicate that </w:t>
      </w:r>
      <w:r w:rsidRPr="00FB1B5F">
        <w:rPr>
          <w:rFonts w:cs="Arial"/>
          <w:szCs w:val="22"/>
          <w:lang w:eastAsia="en-GB" w:bidi="ar-SA"/>
        </w:rPr>
        <w:t xml:space="preserve">the </w:t>
      </w:r>
      <w:proofErr w:type="gramStart"/>
      <w:r>
        <w:rPr>
          <w:i/>
        </w:rPr>
        <w:t>A</w:t>
      </w:r>
      <w:r w:rsidRPr="000426A6">
        <w:rPr>
          <w:i/>
        </w:rPr>
        <w:t>ll</w:t>
      </w:r>
      <w:proofErr w:type="gramEnd"/>
      <w:r w:rsidRPr="000426A6">
        <w:rPr>
          <w:i/>
        </w:rPr>
        <w:t xml:space="preserve"> other foods</w:t>
      </w:r>
      <w:r w:rsidRPr="006D77FF">
        <w:rPr>
          <w:rFonts w:cs="Arial"/>
          <w:i/>
          <w:szCs w:val="22"/>
          <w:lang w:eastAsia="en-GB" w:bidi="ar-SA"/>
        </w:rPr>
        <w:t xml:space="preserve"> except animal </w:t>
      </w:r>
      <w:r>
        <w:rPr>
          <w:rFonts w:cs="Arial"/>
          <w:i/>
          <w:szCs w:val="22"/>
          <w:lang w:eastAsia="en-GB" w:bidi="ar-SA"/>
        </w:rPr>
        <w:t xml:space="preserve">food </w:t>
      </w:r>
      <w:r w:rsidRPr="006D77FF">
        <w:rPr>
          <w:rFonts w:cs="Arial"/>
          <w:i/>
          <w:szCs w:val="22"/>
          <w:lang w:eastAsia="en-GB" w:bidi="ar-SA"/>
        </w:rPr>
        <w:t>commodities</w:t>
      </w:r>
      <w:r w:rsidR="0092216F">
        <w:rPr>
          <w:rFonts w:cs="Arial"/>
          <w:szCs w:val="22"/>
          <w:lang w:eastAsia="en-GB" w:bidi="ar-SA"/>
        </w:rPr>
        <w:t xml:space="preserve"> MRLs are safe and would not pose</w:t>
      </w:r>
      <w:r>
        <w:rPr>
          <w:rFonts w:cs="Arial"/>
          <w:szCs w:val="22"/>
          <w:lang w:eastAsia="en-GB" w:bidi="ar-SA"/>
        </w:rPr>
        <w:t xml:space="preserve"> </w:t>
      </w:r>
      <w:r w:rsidRPr="00FB1B5F">
        <w:rPr>
          <w:rFonts w:cs="Arial"/>
          <w:szCs w:val="22"/>
          <w:lang w:eastAsia="en-GB" w:bidi="ar-SA"/>
        </w:rPr>
        <w:t xml:space="preserve">public health and safety concerns. </w:t>
      </w:r>
      <w:r w:rsidR="00CF135E">
        <w:rPr>
          <w:rFonts w:cs="Arial"/>
          <w:szCs w:val="22"/>
          <w:lang w:eastAsia="en-GB" w:bidi="ar-SA"/>
        </w:rPr>
        <w:t>The</w:t>
      </w:r>
      <w:r w:rsidR="009C5049">
        <w:rPr>
          <w:rFonts w:cs="Arial"/>
          <w:szCs w:val="22"/>
          <w:lang w:eastAsia="en-GB" w:bidi="ar-SA"/>
        </w:rPr>
        <w:t xml:space="preserve"> values </w:t>
      </w:r>
      <w:r w:rsidR="003E2668">
        <w:rPr>
          <w:rFonts w:cs="Arial"/>
          <w:szCs w:val="22"/>
          <w:lang w:eastAsia="en-GB" w:bidi="ar-SA"/>
        </w:rPr>
        <w:t>proposed</w:t>
      </w:r>
      <w:r w:rsidR="0092216F">
        <w:rPr>
          <w:rFonts w:cs="Arial"/>
          <w:szCs w:val="22"/>
          <w:lang w:eastAsia="en-GB" w:bidi="ar-SA"/>
        </w:rPr>
        <w:t xml:space="preserve"> for each agvet chemical </w:t>
      </w:r>
      <w:r w:rsidR="009C5049">
        <w:rPr>
          <w:rFonts w:cs="Arial"/>
          <w:szCs w:val="22"/>
          <w:lang w:eastAsia="en-GB" w:bidi="ar-SA"/>
        </w:rPr>
        <w:t xml:space="preserve">have been </w:t>
      </w:r>
      <w:r w:rsidR="003E2668">
        <w:rPr>
          <w:rFonts w:cs="Arial"/>
          <w:szCs w:val="22"/>
          <w:lang w:eastAsia="en-GB" w:bidi="ar-SA"/>
        </w:rPr>
        <w:t>included</w:t>
      </w:r>
      <w:r w:rsidR="009C5049">
        <w:rPr>
          <w:rFonts w:cs="Arial"/>
          <w:szCs w:val="22"/>
          <w:lang w:eastAsia="en-GB" w:bidi="ar-SA"/>
        </w:rPr>
        <w:t xml:space="preserve"> in the draft amendment to Schedule 20.</w:t>
      </w:r>
    </w:p>
    <w:p w14:paraId="3676FDFF" w14:textId="77777777" w:rsidR="00C11F05" w:rsidRDefault="00C11F05" w:rsidP="00C11F05">
      <w:pPr>
        <w:widowControl/>
        <w:autoSpaceDE w:val="0"/>
        <w:autoSpaceDN w:val="0"/>
        <w:adjustRightInd w:val="0"/>
        <w:rPr>
          <w:rFonts w:cs="Arial"/>
          <w:szCs w:val="22"/>
          <w:lang w:eastAsia="en-GB" w:bidi="ar-SA"/>
        </w:rPr>
      </w:pPr>
    </w:p>
    <w:p w14:paraId="3676FE01" w14:textId="3A369EE8" w:rsidR="00C11F05" w:rsidRDefault="00A26CC5" w:rsidP="00C11F05">
      <w:pPr>
        <w:widowControl/>
        <w:autoSpaceDE w:val="0"/>
        <w:autoSpaceDN w:val="0"/>
        <w:adjustRightInd w:val="0"/>
        <w:rPr>
          <w:lang w:bidi="ar-SA"/>
        </w:rPr>
      </w:pPr>
      <w:r>
        <w:rPr>
          <w:lang w:bidi="ar-SA"/>
        </w:rPr>
        <w:t>Current</w:t>
      </w:r>
      <w:r w:rsidR="00C11F05">
        <w:rPr>
          <w:lang w:bidi="ar-SA"/>
        </w:rPr>
        <w:t xml:space="preserve">ly, there are six agvet chemicals that have </w:t>
      </w:r>
      <w:proofErr w:type="gramStart"/>
      <w:r w:rsidR="00C11F05">
        <w:rPr>
          <w:i/>
          <w:lang w:bidi="ar-SA"/>
        </w:rPr>
        <w:t>A</w:t>
      </w:r>
      <w:r w:rsidR="00C11F05" w:rsidRPr="007374B1">
        <w:rPr>
          <w:i/>
          <w:lang w:bidi="ar-SA"/>
        </w:rPr>
        <w:t>ll</w:t>
      </w:r>
      <w:proofErr w:type="gramEnd"/>
      <w:r w:rsidR="00C11F05" w:rsidRPr="007374B1">
        <w:rPr>
          <w:i/>
          <w:lang w:bidi="ar-SA"/>
        </w:rPr>
        <w:t xml:space="preserve"> other foods</w:t>
      </w:r>
      <w:r w:rsidR="00C11F05">
        <w:rPr>
          <w:lang w:bidi="ar-SA"/>
        </w:rPr>
        <w:t xml:space="preserve"> MRLs in the Code</w:t>
      </w:r>
      <w:r w:rsidR="0092216F">
        <w:rPr>
          <w:lang w:bidi="ar-SA"/>
        </w:rPr>
        <w:t xml:space="preserve">. These </w:t>
      </w:r>
      <w:r w:rsidR="00AF4DE9">
        <w:rPr>
          <w:lang w:bidi="ar-SA"/>
        </w:rPr>
        <w:t>were</w:t>
      </w:r>
      <w:r w:rsidR="00C11F05">
        <w:rPr>
          <w:lang w:bidi="ar-SA"/>
        </w:rPr>
        <w:t xml:space="preserve"> </w:t>
      </w:r>
      <w:r w:rsidR="00E66BDB">
        <w:t>set by the APVMA based on data from rotational crop trials</w:t>
      </w:r>
      <w:r w:rsidR="00E66BDB">
        <w:rPr>
          <w:lang w:bidi="ar-SA"/>
        </w:rPr>
        <w:t xml:space="preserve"> </w:t>
      </w:r>
      <w:r w:rsidR="0092216F">
        <w:rPr>
          <w:lang w:bidi="ar-SA"/>
        </w:rPr>
        <w:t>and</w:t>
      </w:r>
      <w:r w:rsidR="00C11F05">
        <w:rPr>
          <w:lang w:bidi="ar-SA"/>
        </w:rPr>
        <w:t xml:space="preserve"> have not been included in </w:t>
      </w:r>
      <w:r w:rsidR="0092216F">
        <w:rPr>
          <w:lang w:bidi="ar-SA"/>
        </w:rPr>
        <w:t>P1027</w:t>
      </w:r>
      <w:r w:rsidR="00C11F05">
        <w:rPr>
          <w:lang w:bidi="ar-SA"/>
        </w:rPr>
        <w:t>.</w:t>
      </w:r>
      <w:r w:rsidR="0092216F">
        <w:rPr>
          <w:lang w:bidi="ar-SA"/>
        </w:rPr>
        <w:t xml:space="preserve"> They</w:t>
      </w:r>
      <w:r w:rsidR="009C5049">
        <w:rPr>
          <w:lang w:bidi="ar-SA"/>
        </w:rPr>
        <w:t xml:space="preserve"> will be maintained </w:t>
      </w:r>
      <w:r w:rsidR="0092216F">
        <w:rPr>
          <w:lang w:bidi="ar-SA"/>
        </w:rPr>
        <w:t xml:space="preserve">as such </w:t>
      </w:r>
      <w:r w:rsidR="009C5049">
        <w:rPr>
          <w:lang w:bidi="ar-SA"/>
        </w:rPr>
        <w:t>in both the C</w:t>
      </w:r>
      <w:r w:rsidR="005E6349">
        <w:rPr>
          <w:lang w:bidi="ar-SA"/>
        </w:rPr>
        <w:t>ode and the APVMA MRL Standard.</w:t>
      </w:r>
    </w:p>
    <w:p w14:paraId="397D4372" w14:textId="77777777" w:rsidR="005E6349" w:rsidRDefault="005E6349" w:rsidP="00C11F05">
      <w:pPr>
        <w:widowControl/>
        <w:autoSpaceDE w:val="0"/>
        <w:autoSpaceDN w:val="0"/>
        <w:adjustRightInd w:val="0"/>
        <w:rPr>
          <w:lang w:bidi="ar-SA"/>
        </w:rPr>
      </w:pPr>
    </w:p>
    <w:p w14:paraId="3676FE02" w14:textId="77777777" w:rsidR="00C11F05" w:rsidRDefault="00C11F05" w:rsidP="00C11F05">
      <w:pPr>
        <w:widowControl/>
        <w:autoSpaceDE w:val="0"/>
        <w:autoSpaceDN w:val="0"/>
        <w:adjustRightInd w:val="0"/>
        <w:rPr>
          <w:rFonts w:cs="Arial"/>
          <w:szCs w:val="22"/>
          <w:lang w:eastAsia="en-GB" w:bidi="ar-SA"/>
        </w:rPr>
      </w:pPr>
      <w:r>
        <w:rPr>
          <w:rFonts w:cs="Arial"/>
          <w:szCs w:val="22"/>
          <w:lang w:eastAsia="en-GB" w:bidi="ar-SA"/>
        </w:rPr>
        <w:t>The Proposal has no impact on t</w:t>
      </w:r>
      <w:r w:rsidRPr="00FB1B5F">
        <w:rPr>
          <w:rFonts w:cs="Arial"/>
          <w:szCs w:val="22"/>
          <w:lang w:eastAsia="en-GB" w:bidi="ar-SA"/>
        </w:rPr>
        <w:t xml:space="preserve">he </w:t>
      </w:r>
      <w:r w:rsidRPr="00FB1B5F">
        <w:rPr>
          <w:rFonts w:cs="Arial"/>
          <w:i/>
          <w:iCs/>
          <w:szCs w:val="22"/>
          <w:lang w:eastAsia="en-GB" w:bidi="ar-SA"/>
        </w:rPr>
        <w:t>Agreement between the Government</w:t>
      </w:r>
      <w:r>
        <w:rPr>
          <w:rFonts w:cs="Arial"/>
          <w:i/>
          <w:iCs/>
          <w:szCs w:val="22"/>
          <w:lang w:eastAsia="en-GB" w:bidi="ar-SA"/>
        </w:rPr>
        <w:t>s</w:t>
      </w:r>
      <w:r w:rsidRPr="00FB1B5F">
        <w:rPr>
          <w:rFonts w:cs="Arial"/>
          <w:i/>
          <w:iCs/>
          <w:szCs w:val="22"/>
          <w:lang w:eastAsia="en-GB" w:bidi="ar-SA"/>
        </w:rPr>
        <w:t xml:space="preserve"> of Australia and New Zealand concerning a Joint Food Standards System </w:t>
      </w:r>
      <w:r w:rsidRPr="00FB1B5F">
        <w:rPr>
          <w:rFonts w:cs="Arial"/>
          <w:szCs w:val="22"/>
          <w:lang w:eastAsia="en-GB" w:bidi="ar-SA"/>
        </w:rPr>
        <w:t>(the Treaty)</w:t>
      </w:r>
      <w:r>
        <w:rPr>
          <w:rFonts w:cs="Arial"/>
          <w:szCs w:val="22"/>
          <w:lang w:eastAsia="en-GB" w:bidi="ar-SA"/>
        </w:rPr>
        <w:t xml:space="preserve"> which</w:t>
      </w:r>
      <w:r w:rsidRPr="00FB1B5F">
        <w:rPr>
          <w:rFonts w:cs="Arial"/>
          <w:szCs w:val="22"/>
          <w:lang w:eastAsia="en-GB" w:bidi="ar-SA"/>
        </w:rPr>
        <w:t xml:space="preserve"> excludes MRLs for </w:t>
      </w:r>
      <w:r>
        <w:rPr>
          <w:rFonts w:cs="Arial"/>
          <w:szCs w:val="22"/>
          <w:lang w:eastAsia="en-GB" w:bidi="ar-SA"/>
        </w:rPr>
        <w:t>agvet</w:t>
      </w:r>
      <w:r w:rsidRPr="00FB1B5F">
        <w:rPr>
          <w:rFonts w:cs="Arial"/>
          <w:szCs w:val="22"/>
          <w:lang w:eastAsia="en-GB" w:bidi="ar-SA"/>
        </w:rPr>
        <w:t xml:space="preserve"> chemicals in food </w:t>
      </w:r>
      <w:r w:rsidR="00E66BDB">
        <w:rPr>
          <w:rFonts w:cs="Arial"/>
          <w:szCs w:val="22"/>
          <w:lang w:eastAsia="en-GB" w:bidi="ar-SA"/>
        </w:rPr>
        <w:t xml:space="preserve">commodities </w:t>
      </w:r>
      <w:r w:rsidRPr="00FB1B5F">
        <w:rPr>
          <w:rFonts w:cs="Arial"/>
          <w:szCs w:val="22"/>
          <w:lang w:eastAsia="en-GB" w:bidi="ar-SA"/>
        </w:rPr>
        <w:t>from the joint food standards setting system.</w:t>
      </w:r>
    </w:p>
    <w:p w14:paraId="5ABB0A47" w14:textId="170CC374" w:rsidR="00C06926" w:rsidRDefault="00C06926" w:rsidP="00C11F05">
      <w:pPr>
        <w:widowControl/>
        <w:autoSpaceDE w:val="0"/>
        <w:autoSpaceDN w:val="0"/>
        <w:adjustRightInd w:val="0"/>
        <w:rPr>
          <w:rFonts w:cs="Arial"/>
          <w:szCs w:val="22"/>
          <w:lang w:eastAsia="en-GB" w:bidi="ar-SA"/>
        </w:rPr>
      </w:pPr>
    </w:p>
    <w:p w14:paraId="3676FE04" w14:textId="73B54300" w:rsidR="00C836FF" w:rsidRPr="007525B1" w:rsidRDefault="00C06926" w:rsidP="007525B1">
      <w:pPr>
        <w:widowControl/>
        <w:autoSpaceDE w:val="0"/>
        <w:autoSpaceDN w:val="0"/>
        <w:adjustRightInd w:val="0"/>
        <w:rPr>
          <w:rFonts w:cs="Arial"/>
          <w:szCs w:val="22"/>
          <w:lang w:eastAsia="en-GB" w:bidi="ar-SA"/>
        </w:rPr>
      </w:pPr>
      <w:r>
        <w:rPr>
          <w:rFonts w:cs="Arial"/>
          <w:szCs w:val="22"/>
          <w:lang w:eastAsia="en-GB" w:bidi="ar-SA"/>
        </w:rPr>
        <w:t xml:space="preserve">The majority of stakeholders support </w:t>
      </w:r>
      <w:r w:rsidR="00122007">
        <w:rPr>
          <w:rFonts w:cs="Arial"/>
          <w:szCs w:val="22"/>
          <w:lang w:eastAsia="en-GB" w:bidi="ar-SA"/>
        </w:rPr>
        <w:t>this</w:t>
      </w:r>
      <w:r>
        <w:rPr>
          <w:rFonts w:cs="Arial"/>
          <w:szCs w:val="22"/>
          <w:lang w:eastAsia="en-GB" w:bidi="ar-SA"/>
        </w:rPr>
        <w:t xml:space="preserve"> approach and see it as a </w:t>
      </w:r>
      <w:r w:rsidRPr="00C06926">
        <w:rPr>
          <w:rFonts w:cs="Arial"/>
          <w:szCs w:val="22"/>
        </w:rPr>
        <w:t xml:space="preserve">practical and </w:t>
      </w:r>
      <w:r w:rsidRPr="00C06926">
        <w:rPr>
          <w:szCs w:val="22"/>
        </w:rPr>
        <w:t>balanced way to</w:t>
      </w:r>
      <w:r>
        <w:rPr>
          <w:szCs w:val="22"/>
        </w:rPr>
        <w:t xml:space="preserve"> address the presence of legitimate low level </w:t>
      </w:r>
      <w:r w:rsidR="00C459AB">
        <w:rPr>
          <w:szCs w:val="22"/>
        </w:rPr>
        <w:t xml:space="preserve">inadvertent </w:t>
      </w:r>
      <w:r>
        <w:rPr>
          <w:szCs w:val="22"/>
        </w:rPr>
        <w:t>agvet chemical residues in food commodities.</w:t>
      </w:r>
      <w:r w:rsidR="000750DE">
        <w:rPr>
          <w:szCs w:val="22"/>
        </w:rPr>
        <w:t xml:space="preserve"> </w:t>
      </w:r>
      <w:r w:rsidR="00C836FF">
        <w:br w:type="page"/>
      </w:r>
    </w:p>
    <w:p w14:paraId="3676FE05" w14:textId="77777777" w:rsidR="007A53BF" w:rsidRPr="007A53BF" w:rsidRDefault="007A53BF" w:rsidP="00CE59AA">
      <w:pPr>
        <w:pStyle w:val="Heading1"/>
      </w:pPr>
      <w:bookmarkStart w:id="10" w:name="_Toc300933417"/>
      <w:bookmarkStart w:id="11" w:name="_Toc370223464"/>
      <w:bookmarkStart w:id="12" w:name="_Toc462986781"/>
      <w:r w:rsidRPr="007A53BF">
        <w:lastRenderedPageBreak/>
        <w:t>1</w:t>
      </w:r>
      <w:r w:rsidRPr="007A53BF">
        <w:tab/>
        <w:t>Introduction</w:t>
      </w:r>
      <w:bookmarkEnd w:id="10"/>
      <w:bookmarkEnd w:id="11"/>
      <w:bookmarkEnd w:id="12"/>
    </w:p>
    <w:p w14:paraId="3676FE06" w14:textId="77777777" w:rsidR="007A53BF" w:rsidRPr="00457C5D" w:rsidRDefault="007A53BF" w:rsidP="00B2216E">
      <w:pPr>
        <w:pStyle w:val="Heading2"/>
        <w:rPr>
          <w:color w:val="000000" w:themeColor="text1"/>
        </w:rPr>
      </w:pPr>
      <w:bookmarkStart w:id="13" w:name="_Toc300761890"/>
      <w:bookmarkStart w:id="14" w:name="_Toc300933419"/>
      <w:bookmarkStart w:id="15" w:name="_Toc370223465"/>
      <w:bookmarkStart w:id="16" w:name="_Toc462986782"/>
      <w:r w:rsidRPr="007A53BF">
        <w:t>1.1</w:t>
      </w:r>
      <w:r w:rsidRPr="007A53BF">
        <w:tab/>
      </w:r>
      <w:bookmarkStart w:id="17" w:name="_Toc300761891"/>
      <w:bookmarkStart w:id="18" w:name="_Toc300933420"/>
      <w:bookmarkStart w:id="19" w:name="_Toc370223466"/>
      <w:bookmarkEnd w:id="13"/>
      <w:bookmarkEnd w:id="14"/>
      <w:bookmarkEnd w:id="15"/>
      <w:r w:rsidRPr="00457C5D">
        <w:rPr>
          <w:color w:val="000000" w:themeColor="text1"/>
        </w:rPr>
        <w:t xml:space="preserve">The </w:t>
      </w:r>
      <w:bookmarkEnd w:id="17"/>
      <w:r w:rsidRPr="00457C5D">
        <w:rPr>
          <w:color w:val="000000" w:themeColor="text1"/>
        </w:rPr>
        <w:t>Proposal</w:t>
      </w:r>
      <w:bookmarkEnd w:id="16"/>
      <w:bookmarkEnd w:id="18"/>
      <w:bookmarkEnd w:id="19"/>
    </w:p>
    <w:p w14:paraId="3676FE07" w14:textId="20772A8A" w:rsidR="00457C5D" w:rsidRDefault="00457C5D" w:rsidP="00457C5D">
      <w:bookmarkStart w:id="20" w:name="_Toc300761892"/>
      <w:bookmarkStart w:id="21" w:name="_Toc300933421"/>
      <w:bookmarkStart w:id="22" w:name="_Toc370223467"/>
      <w:r>
        <w:t>P1027 address</w:t>
      </w:r>
      <w:r w:rsidR="0071562B">
        <w:t>ed</w:t>
      </w:r>
      <w:r w:rsidR="00AB19DE">
        <w:t xml:space="preserve"> </w:t>
      </w:r>
      <w:r w:rsidR="0071562B">
        <w:t xml:space="preserve">the long-standing issue of </w:t>
      </w:r>
      <w:r w:rsidR="00AB19DE">
        <w:t>the application of</w:t>
      </w:r>
      <w:r>
        <w:t xml:space="preserve"> ‘zero tolerance’ to the presence of low level inadvertent</w:t>
      </w:r>
      <w:r w:rsidRPr="00BD1109">
        <w:rPr>
          <w:szCs w:val="22"/>
        </w:rPr>
        <w:t xml:space="preserve"> </w:t>
      </w:r>
      <w:r w:rsidRPr="0071623B">
        <w:rPr>
          <w:szCs w:val="22"/>
        </w:rPr>
        <w:t xml:space="preserve">agricultural and veterinary </w:t>
      </w:r>
      <w:r>
        <w:rPr>
          <w:szCs w:val="22"/>
        </w:rPr>
        <w:t>(agvet)</w:t>
      </w:r>
      <w:r>
        <w:t xml:space="preserve"> chemical residues in food commodities</w:t>
      </w:r>
      <w:r w:rsidR="00D94D0B">
        <w:t xml:space="preserve"> by developing</w:t>
      </w:r>
      <w:r>
        <w:t xml:space="preserve"> an approach that </w:t>
      </w:r>
      <w:r w:rsidR="00D94D0B">
        <w:t>proposes</w:t>
      </w:r>
      <w:r>
        <w:t xml:space="preserve"> </w:t>
      </w:r>
      <w:r>
        <w:rPr>
          <w:i/>
        </w:rPr>
        <w:t>A</w:t>
      </w:r>
      <w:r w:rsidRPr="00510594">
        <w:rPr>
          <w:i/>
        </w:rPr>
        <w:t xml:space="preserve">ll other foods except animal </w:t>
      </w:r>
      <w:r>
        <w:rPr>
          <w:i/>
        </w:rPr>
        <w:t xml:space="preserve">food </w:t>
      </w:r>
      <w:r w:rsidRPr="00510594">
        <w:rPr>
          <w:i/>
        </w:rPr>
        <w:t>commodities</w:t>
      </w:r>
      <w:r>
        <w:t xml:space="preserve"> MRL </w:t>
      </w:r>
      <w:r w:rsidR="006A263A">
        <w:t>for chemicals</w:t>
      </w:r>
      <w:r>
        <w:t xml:space="preserve"> in </w:t>
      </w:r>
      <w:r w:rsidR="0071562B">
        <w:t xml:space="preserve">Schedule 20 </w:t>
      </w:r>
      <w:r w:rsidR="00BA3BC4">
        <w:t xml:space="preserve">in </w:t>
      </w:r>
      <w:r>
        <w:t xml:space="preserve">the </w:t>
      </w:r>
      <w:r w:rsidRPr="003C6942">
        <w:rPr>
          <w:i/>
        </w:rPr>
        <w:t>Australia New Zealand Food Standards Code</w:t>
      </w:r>
      <w:r>
        <w:t xml:space="preserve"> (the Code) </w:t>
      </w:r>
      <w:r w:rsidR="00D94D0B">
        <w:t>where low level inadvertent agvet chemical residues may be present in food commodities that do not have an established MRL.</w:t>
      </w:r>
      <w:r w:rsidR="00246A34">
        <w:t xml:space="preserve"> </w:t>
      </w:r>
      <w:r w:rsidR="00F34B32">
        <w:t xml:space="preserve">The proposed </w:t>
      </w:r>
      <w:r w:rsidR="00F34B32" w:rsidRPr="00F34B32">
        <w:rPr>
          <w:i/>
        </w:rPr>
        <w:t>All other foods except animal food commodities</w:t>
      </w:r>
      <w:r w:rsidR="00F34B32">
        <w:t xml:space="preserve"> MRLs </w:t>
      </w:r>
      <w:r w:rsidR="00706727">
        <w:t xml:space="preserve">have been </w:t>
      </w:r>
      <w:r w:rsidR="00246A34">
        <w:t xml:space="preserve">assessed </w:t>
      </w:r>
      <w:r w:rsidR="00012DD2">
        <w:t xml:space="preserve">using a </w:t>
      </w:r>
      <w:r w:rsidR="00F34B32">
        <w:t xml:space="preserve">robust </w:t>
      </w:r>
      <w:r w:rsidR="00012DD2">
        <w:t>scientific process</w:t>
      </w:r>
      <w:r w:rsidR="00706727">
        <w:t>,</w:t>
      </w:r>
      <w:r w:rsidR="00012DD2">
        <w:t xml:space="preserve"> </w:t>
      </w:r>
      <w:r w:rsidR="002D1C94">
        <w:t>and do not present any</w:t>
      </w:r>
      <w:r w:rsidR="00246A34">
        <w:t xml:space="preserve"> </w:t>
      </w:r>
      <w:r>
        <w:t>pub</w:t>
      </w:r>
      <w:r w:rsidR="00946AC8">
        <w:t>lic health and safety concerns.</w:t>
      </w:r>
    </w:p>
    <w:p w14:paraId="3676FE08" w14:textId="77777777" w:rsidR="00457C5D" w:rsidRDefault="00457C5D" w:rsidP="00457C5D"/>
    <w:p w14:paraId="3676FE09" w14:textId="449649FA" w:rsidR="00457C5D" w:rsidRPr="00F745DE" w:rsidRDefault="00457C5D" w:rsidP="00457C5D">
      <w:r>
        <w:t xml:space="preserve">FSANZ developed </w:t>
      </w:r>
      <w:r w:rsidR="0071562B">
        <w:t xml:space="preserve">the approach </w:t>
      </w:r>
      <w:r>
        <w:t>in consultation with the Australia Pesticides and Veterin</w:t>
      </w:r>
      <w:r w:rsidR="00AB19DE">
        <w:t>ary Medicines Authority (APVMA</w:t>
      </w:r>
      <w:r w:rsidR="001527B0">
        <w:t>)</w:t>
      </w:r>
      <w:r w:rsidR="00AB19DE">
        <w:t>,</w:t>
      </w:r>
      <w:r>
        <w:t xml:space="preserve"> </w:t>
      </w:r>
      <w:r w:rsidR="0071562B">
        <w:t xml:space="preserve">and used it to </w:t>
      </w:r>
      <w:r w:rsidR="008C0B70">
        <w:t>propose</w:t>
      </w:r>
      <w:r w:rsidR="0071562B">
        <w:t xml:space="preserve"> </w:t>
      </w:r>
      <w:proofErr w:type="gramStart"/>
      <w:r w:rsidR="0071562B" w:rsidRPr="00085DCA">
        <w:rPr>
          <w:i/>
        </w:rPr>
        <w:t>All</w:t>
      </w:r>
      <w:proofErr w:type="gramEnd"/>
      <w:r w:rsidR="0071562B" w:rsidRPr="00085DCA">
        <w:rPr>
          <w:i/>
        </w:rPr>
        <w:t xml:space="preserve"> other foods except animal </w:t>
      </w:r>
      <w:r w:rsidR="0071562B">
        <w:rPr>
          <w:i/>
        </w:rPr>
        <w:t xml:space="preserve">food </w:t>
      </w:r>
      <w:r w:rsidR="0071562B" w:rsidRPr="00085DCA">
        <w:rPr>
          <w:i/>
        </w:rPr>
        <w:t>commodities</w:t>
      </w:r>
      <w:r w:rsidR="0071562B">
        <w:t xml:space="preserve"> MRL for </w:t>
      </w:r>
      <w:r>
        <w:t>19 agvet chemicals currently listed in the Code. A full risk assessment and dietary exposure assessment was completed for each agvet chemical</w:t>
      </w:r>
      <w:r w:rsidR="00706727">
        <w:t xml:space="preserve"> as shown in </w:t>
      </w:r>
      <w:r w:rsidR="00F745DE" w:rsidRPr="00F745DE">
        <w:t>S</w:t>
      </w:r>
      <w:r w:rsidR="00706727" w:rsidRPr="00F745DE">
        <w:t xml:space="preserve">upporting </w:t>
      </w:r>
      <w:r w:rsidR="00F745DE" w:rsidRPr="00F745DE">
        <w:t>D</w:t>
      </w:r>
      <w:r w:rsidR="00706727" w:rsidRPr="00F745DE">
        <w:t>ocument 1 (SD1)</w:t>
      </w:r>
      <w:r w:rsidRPr="00F745DE">
        <w:t>.</w:t>
      </w:r>
    </w:p>
    <w:p w14:paraId="3676FE0A" w14:textId="77777777" w:rsidR="0071562B" w:rsidRDefault="0071562B" w:rsidP="00457C5D"/>
    <w:p w14:paraId="3676FE0B" w14:textId="56D1F966" w:rsidR="00457C5D" w:rsidRPr="006C0A68" w:rsidRDefault="001D0B20" w:rsidP="00457C5D">
      <w:pPr>
        <w:rPr>
          <w:i/>
          <w:iCs/>
          <w:szCs w:val="22"/>
        </w:rPr>
      </w:pPr>
      <w:r>
        <w:t>V</w:t>
      </w:r>
      <w:r w:rsidR="00457C5D">
        <w:t xml:space="preserve">eterinary medicines were </w:t>
      </w:r>
      <w:r>
        <w:t xml:space="preserve">excluded from </w:t>
      </w:r>
      <w:r w:rsidR="00457C5D">
        <w:t>the approach because</w:t>
      </w:r>
      <w:r w:rsidR="00457C5D" w:rsidRPr="00425BA7">
        <w:t xml:space="preserve"> the</w:t>
      </w:r>
      <w:r w:rsidR="00457C5D">
        <w:t>ir use is species-</w:t>
      </w:r>
      <w:r w:rsidR="00457C5D" w:rsidRPr="00425BA7">
        <w:t xml:space="preserve">specific and </w:t>
      </w:r>
      <w:r w:rsidR="00457C5D" w:rsidRPr="00BB7C97">
        <w:t>concerns about potential antimicrobial resistance.</w:t>
      </w:r>
      <w:r w:rsidR="00457C5D" w:rsidRPr="00425BA7">
        <w:t xml:space="preserve"> </w:t>
      </w:r>
      <w:r w:rsidR="00A7478E">
        <w:t>In addition, t</w:t>
      </w:r>
      <w:r w:rsidR="00F51506" w:rsidRPr="00A95CF4">
        <w:rPr>
          <w:iCs/>
          <w:szCs w:val="22"/>
        </w:rPr>
        <w:t xml:space="preserve">he APVMA sets MRLs </w:t>
      </w:r>
      <w:r w:rsidRPr="00A95CF4">
        <w:rPr>
          <w:iCs/>
          <w:szCs w:val="22"/>
        </w:rPr>
        <w:t>in animal</w:t>
      </w:r>
      <w:r w:rsidR="00F51506" w:rsidRPr="00A95CF4">
        <w:rPr>
          <w:iCs/>
          <w:szCs w:val="22"/>
        </w:rPr>
        <w:t xml:space="preserve"> food commodities</w:t>
      </w:r>
      <w:r w:rsidRPr="00A95CF4">
        <w:rPr>
          <w:iCs/>
          <w:szCs w:val="22"/>
        </w:rPr>
        <w:t xml:space="preserve"> to</w:t>
      </w:r>
      <w:r w:rsidR="00F51506" w:rsidRPr="00A95CF4">
        <w:rPr>
          <w:iCs/>
          <w:szCs w:val="22"/>
        </w:rPr>
        <w:t xml:space="preserve"> control the use of veterinary drugs and therefore</w:t>
      </w:r>
      <w:r w:rsidRPr="00A95CF4">
        <w:rPr>
          <w:iCs/>
          <w:szCs w:val="22"/>
        </w:rPr>
        <w:t xml:space="preserve"> </w:t>
      </w:r>
      <w:r w:rsidR="00457C5D" w:rsidRPr="00A95CF4">
        <w:rPr>
          <w:iCs/>
          <w:szCs w:val="22"/>
        </w:rPr>
        <w:t>residues should only occur where there are specific approved uses.</w:t>
      </w:r>
      <w:r w:rsidR="00457C5D" w:rsidRPr="00A95CF4">
        <w:rPr>
          <w:i/>
          <w:iCs/>
          <w:szCs w:val="22"/>
        </w:rPr>
        <w:t xml:space="preserve"> </w:t>
      </w:r>
      <w:r w:rsidR="00457C5D" w:rsidRPr="00A95CF4">
        <w:t xml:space="preserve">Niche agvet </w:t>
      </w:r>
      <w:r w:rsidR="00457C5D">
        <w:t xml:space="preserve">chemical </w:t>
      </w:r>
      <w:r w:rsidR="00457C5D" w:rsidRPr="00B533E9">
        <w:t xml:space="preserve">products </w:t>
      </w:r>
      <w:r w:rsidR="00457C5D">
        <w:t>and</w:t>
      </w:r>
      <w:r w:rsidR="00457C5D" w:rsidRPr="00B533E9">
        <w:t xml:space="preserve"> highly toxic </w:t>
      </w:r>
      <w:r w:rsidR="00457C5D">
        <w:t>agvet chemicals,</w:t>
      </w:r>
      <w:r w:rsidR="00457C5D" w:rsidRPr="00B533E9">
        <w:t xml:space="preserve"> such as rodenticides and vertebrate poisons</w:t>
      </w:r>
      <w:r w:rsidR="00457C5D">
        <w:t>,</w:t>
      </w:r>
      <w:r w:rsidR="00457C5D" w:rsidRPr="00B533E9">
        <w:t xml:space="preserve"> </w:t>
      </w:r>
      <w:r w:rsidR="00F51506">
        <w:t>were</w:t>
      </w:r>
      <w:r w:rsidR="00457C5D">
        <w:t xml:space="preserve"> </w:t>
      </w:r>
      <w:r w:rsidR="00F51506">
        <w:t xml:space="preserve">also </w:t>
      </w:r>
      <w:r w:rsidR="00457C5D" w:rsidRPr="00B533E9">
        <w:t>excluded.</w:t>
      </w:r>
    </w:p>
    <w:p w14:paraId="3676FE0C" w14:textId="77777777" w:rsidR="00457C5D" w:rsidRDefault="00457C5D" w:rsidP="00457C5D"/>
    <w:p w14:paraId="3676FE0D" w14:textId="68AEB5D4" w:rsidR="00CB075B" w:rsidRDefault="00EF5E4F" w:rsidP="00744262">
      <w:pPr>
        <w:rPr>
          <w:rFonts w:cs="Arial"/>
          <w:lang w:eastAsia="en-GB"/>
        </w:rPr>
      </w:pPr>
      <w:r>
        <w:rPr>
          <w:rFonts w:cs="Arial"/>
        </w:rPr>
        <w:t xml:space="preserve">Among the </w:t>
      </w:r>
      <w:r w:rsidR="0071562B">
        <w:rPr>
          <w:rFonts w:cs="Arial"/>
        </w:rPr>
        <w:t xml:space="preserve">factors </w:t>
      </w:r>
      <w:r>
        <w:rPr>
          <w:rFonts w:cs="Arial"/>
        </w:rPr>
        <w:t xml:space="preserve">considered </w:t>
      </w:r>
      <w:r w:rsidR="0071562B">
        <w:rPr>
          <w:rFonts w:cs="Arial"/>
        </w:rPr>
        <w:t xml:space="preserve">in establishing the </w:t>
      </w:r>
      <w:r w:rsidR="005D52D1">
        <w:rPr>
          <w:rFonts w:cs="Arial"/>
        </w:rPr>
        <w:t xml:space="preserve">MRL </w:t>
      </w:r>
      <w:r>
        <w:rPr>
          <w:rFonts w:cs="Arial"/>
        </w:rPr>
        <w:t xml:space="preserve">values for </w:t>
      </w:r>
      <w:r w:rsidR="005D52D1">
        <w:rPr>
          <w:rFonts w:cs="Arial"/>
        </w:rPr>
        <w:t xml:space="preserve">agvet chemicals in </w:t>
      </w:r>
      <w:r>
        <w:rPr>
          <w:rFonts w:cs="Arial"/>
        </w:rPr>
        <w:t xml:space="preserve">this </w:t>
      </w:r>
      <w:r w:rsidR="0071562B">
        <w:rPr>
          <w:rFonts w:cs="Arial"/>
        </w:rPr>
        <w:t>new category</w:t>
      </w:r>
      <w:r>
        <w:rPr>
          <w:rFonts w:cs="Arial"/>
        </w:rPr>
        <w:t xml:space="preserve"> were </w:t>
      </w:r>
      <w:r w:rsidR="00457C5D">
        <w:rPr>
          <w:rFonts w:cs="Arial"/>
        </w:rPr>
        <w:t>the numerical value</w:t>
      </w:r>
      <w:r w:rsidR="00AB19DE">
        <w:rPr>
          <w:rFonts w:cs="Arial"/>
        </w:rPr>
        <w:t>s</w:t>
      </w:r>
      <w:r w:rsidR="00457C5D">
        <w:rPr>
          <w:rFonts w:cs="Arial"/>
        </w:rPr>
        <w:t xml:space="preserve"> of </w:t>
      </w:r>
      <w:r w:rsidR="00457C5D" w:rsidRPr="0003601D">
        <w:rPr>
          <w:rFonts w:cs="Arial"/>
        </w:rPr>
        <w:t>existing MRLs</w:t>
      </w:r>
      <w:r>
        <w:rPr>
          <w:rFonts w:cs="Arial"/>
        </w:rPr>
        <w:t>.</w:t>
      </w:r>
      <w:r w:rsidR="00D328CF">
        <w:rPr>
          <w:rFonts w:cs="Arial"/>
        </w:rPr>
        <w:t xml:space="preserve"> </w:t>
      </w:r>
      <w:r w:rsidR="00D761D4">
        <w:rPr>
          <w:rFonts w:cs="Arial"/>
          <w:szCs w:val="22"/>
          <w:lang w:eastAsia="en-GB" w:bidi="ar-SA"/>
        </w:rPr>
        <w:t xml:space="preserve">The absence of MRLs for key animal food commodities for some agvet chemicals </w:t>
      </w:r>
      <w:r w:rsidR="00473F0D" w:rsidRPr="00C25DDB">
        <w:rPr>
          <w:rFonts w:cs="Arial"/>
          <w:szCs w:val="22"/>
          <w:lang w:eastAsia="en-GB" w:bidi="ar-SA"/>
        </w:rPr>
        <w:t>influence</w:t>
      </w:r>
      <w:r w:rsidR="00D761D4" w:rsidRPr="00C25DDB">
        <w:rPr>
          <w:rFonts w:cs="Arial"/>
          <w:szCs w:val="22"/>
          <w:lang w:eastAsia="en-GB" w:bidi="ar-SA"/>
        </w:rPr>
        <w:t xml:space="preserve">d </w:t>
      </w:r>
      <w:r w:rsidR="00D761D4">
        <w:rPr>
          <w:rFonts w:cs="Arial"/>
          <w:szCs w:val="22"/>
          <w:lang w:eastAsia="en-GB" w:bidi="ar-SA"/>
        </w:rPr>
        <w:t xml:space="preserve">the </w:t>
      </w:r>
      <w:r w:rsidR="00473F0D">
        <w:rPr>
          <w:rFonts w:cs="Arial"/>
          <w:szCs w:val="22"/>
          <w:lang w:eastAsia="en-GB" w:bidi="ar-SA"/>
        </w:rPr>
        <w:t xml:space="preserve">values of the </w:t>
      </w:r>
      <w:proofErr w:type="gramStart"/>
      <w:r w:rsidR="00D761D4">
        <w:rPr>
          <w:rFonts w:cs="Arial"/>
          <w:i/>
          <w:szCs w:val="22"/>
          <w:lang w:eastAsia="en-GB" w:bidi="ar-SA"/>
        </w:rPr>
        <w:t>A</w:t>
      </w:r>
      <w:r w:rsidR="00D761D4" w:rsidRPr="00106AC1">
        <w:rPr>
          <w:rFonts w:cs="Arial"/>
          <w:i/>
          <w:szCs w:val="22"/>
          <w:lang w:eastAsia="en-GB" w:bidi="ar-SA"/>
        </w:rPr>
        <w:t>ll</w:t>
      </w:r>
      <w:proofErr w:type="gramEnd"/>
      <w:r w:rsidR="00D761D4" w:rsidRPr="00106AC1">
        <w:rPr>
          <w:rFonts w:cs="Arial"/>
          <w:i/>
          <w:szCs w:val="22"/>
          <w:lang w:eastAsia="en-GB" w:bidi="ar-SA"/>
        </w:rPr>
        <w:t xml:space="preserve"> other foods</w:t>
      </w:r>
      <w:r w:rsidR="00D761D4">
        <w:rPr>
          <w:rFonts w:cs="Arial"/>
          <w:szCs w:val="22"/>
          <w:lang w:eastAsia="en-GB" w:bidi="ar-SA"/>
        </w:rPr>
        <w:t xml:space="preserve"> </w:t>
      </w:r>
      <w:r w:rsidR="00D761D4">
        <w:rPr>
          <w:rFonts w:cs="Arial"/>
          <w:i/>
        </w:rPr>
        <w:t>except animal food commodities</w:t>
      </w:r>
      <w:r w:rsidR="00D761D4" w:rsidRPr="009E4DE8">
        <w:rPr>
          <w:rFonts w:cs="Arial"/>
        </w:rPr>
        <w:t xml:space="preserve"> </w:t>
      </w:r>
      <w:r w:rsidR="00D761D4">
        <w:rPr>
          <w:rFonts w:cs="Arial"/>
          <w:szCs w:val="22"/>
          <w:lang w:eastAsia="en-GB" w:bidi="ar-SA"/>
        </w:rPr>
        <w:t>MRLs</w:t>
      </w:r>
      <w:r w:rsidR="00CB075B" w:rsidRPr="00CB075B">
        <w:rPr>
          <w:rFonts w:cs="Arial"/>
          <w:szCs w:val="22"/>
          <w:lang w:eastAsia="en-GB" w:bidi="ar-SA"/>
        </w:rPr>
        <w:t xml:space="preserve"> </w:t>
      </w:r>
      <w:r w:rsidR="00CB075B">
        <w:rPr>
          <w:rFonts w:cs="Arial"/>
          <w:szCs w:val="22"/>
          <w:lang w:eastAsia="en-GB" w:bidi="ar-SA"/>
        </w:rPr>
        <w:t>established</w:t>
      </w:r>
      <w:r w:rsidR="00D761D4">
        <w:rPr>
          <w:rFonts w:cs="Arial"/>
          <w:szCs w:val="22"/>
          <w:lang w:eastAsia="en-GB" w:bidi="ar-SA"/>
        </w:rPr>
        <w:t>.</w:t>
      </w:r>
      <w:r w:rsidR="00744262" w:rsidRPr="00744262">
        <w:rPr>
          <w:rFonts w:cs="Arial"/>
        </w:rPr>
        <w:t xml:space="preserve"> </w:t>
      </w:r>
      <w:r w:rsidR="00012DD2">
        <w:rPr>
          <w:rFonts w:cs="Arial"/>
        </w:rPr>
        <w:t>Generally, a</w:t>
      </w:r>
      <w:r w:rsidR="00744262" w:rsidRPr="0003601D">
        <w:rPr>
          <w:rFonts w:cs="Arial"/>
        </w:rPr>
        <w:t xml:space="preserve">nimal </w:t>
      </w:r>
      <w:r w:rsidR="00744262">
        <w:rPr>
          <w:rFonts w:cs="Arial"/>
        </w:rPr>
        <w:t xml:space="preserve">food commodity MRLs are </w:t>
      </w:r>
      <w:r w:rsidR="00012DD2">
        <w:rPr>
          <w:rFonts w:cs="Arial"/>
        </w:rPr>
        <w:t>lower than plant commodity MRLs.</w:t>
      </w:r>
      <w:r w:rsidR="00744262">
        <w:rPr>
          <w:rFonts w:cs="Arial"/>
        </w:rPr>
        <w:t xml:space="preserve"> </w:t>
      </w:r>
      <w:r w:rsidR="00012DD2">
        <w:rPr>
          <w:rFonts w:cs="Arial"/>
        </w:rPr>
        <w:t>T</w:t>
      </w:r>
      <w:r w:rsidR="00744262">
        <w:rPr>
          <w:rFonts w:cs="Arial"/>
        </w:rPr>
        <w:t xml:space="preserve">o ensure </w:t>
      </w:r>
      <w:r w:rsidR="0004418E">
        <w:rPr>
          <w:rFonts w:cs="Arial"/>
        </w:rPr>
        <w:t>the</w:t>
      </w:r>
      <w:r w:rsidR="00744262">
        <w:rPr>
          <w:rFonts w:cs="Arial"/>
        </w:rPr>
        <w:t xml:space="preserve"> </w:t>
      </w:r>
      <w:r w:rsidR="00744262">
        <w:rPr>
          <w:rFonts w:cs="Arial"/>
          <w:i/>
        </w:rPr>
        <w:t>A</w:t>
      </w:r>
      <w:r w:rsidR="00744262" w:rsidRPr="00923770">
        <w:rPr>
          <w:rFonts w:cs="Arial"/>
          <w:i/>
        </w:rPr>
        <w:t>ll other foods</w:t>
      </w:r>
      <w:r w:rsidR="00744262" w:rsidRPr="0071562B">
        <w:rPr>
          <w:i/>
        </w:rPr>
        <w:t xml:space="preserve"> </w:t>
      </w:r>
      <w:r w:rsidR="00744262" w:rsidRPr="00085DCA">
        <w:rPr>
          <w:i/>
        </w:rPr>
        <w:t xml:space="preserve">except animal </w:t>
      </w:r>
      <w:r w:rsidR="00744262">
        <w:rPr>
          <w:i/>
        </w:rPr>
        <w:t xml:space="preserve">food </w:t>
      </w:r>
      <w:r w:rsidR="00744262" w:rsidRPr="00085DCA">
        <w:rPr>
          <w:i/>
        </w:rPr>
        <w:t>commodities</w:t>
      </w:r>
      <w:r w:rsidR="00744262">
        <w:rPr>
          <w:rFonts w:cs="Arial"/>
          <w:i/>
        </w:rPr>
        <w:t xml:space="preserve"> </w:t>
      </w:r>
      <w:r w:rsidR="00744262" w:rsidRPr="0003601D">
        <w:rPr>
          <w:rFonts w:cs="Arial"/>
        </w:rPr>
        <w:t>MRL</w:t>
      </w:r>
      <w:r w:rsidR="00012DD2">
        <w:rPr>
          <w:rFonts w:cs="Arial"/>
        </w:rPr>
        <w:t xml:space="preserve"> value</w:t>
      </w:r>
      <w:r w:rsidR="00CB075B">
        <w:rPr>
          <w:rFonts w:cs="Arial"/>
        </w:rPr>
        <w:t>s</w:t>
      </w:r>
      <w:r w:rsidR="00744262" w:rsidRPr="0003601D">
        <w:rPr>
          <w:rFonts w:cs="Arial"/>
        </w:rPr>
        <w:t xml:space="preserve"> </w:t>
      </w:r>
      <w:r w:rsidR="00CB075B">
        <w:rPr>
          <w:rFonts w:cs="Arial"/>
        </w:rPr>
        <w:t>were</w:t>
      </w:r>
      <w:r w:rsidR="00744262">
        <w:rPr>
          <w:rFonts w:cs="Arial"/>
        </w:rPr>
        <w:t xml:space="preserve"> not</w:t>
      </w:r>
      <w:r w:rsidR="00744262" w:rsidRPr="0003601D">
        <w:rPr>
          <w:rFonts w:cs="Arial"/>
        </w:rPr>
        <w:t xml:space="preserve"> too low </w:t>
      </w:r>
      <w:r w:rsidR="00744262">
        <w:rPr>
          <w:rFonts w:cs="Arial"/>
        </w:rPr>
        <w:t xml:space="preserve">to </w:t>
      </w:r>
      <w:r w:rsidR="00012DD2">
        <w:rPr>
          <w:rFonts w:cs="Arial"/>
        </w:rPr>
        <w:t>capture</w:t>
      </w:r>
      <w:r w:rsidR="00744262" w:rsidRPr="0003601D">
        <w:rPr>
          <w:rFonts w:cs="Arial"/>
        </w:rPr>
        <w:t xml:space="preserve"> inadvertent presence of </w:t>
      </w:r>
      <w:r w:rsidR="00744262">
        <w:rPr>
          <w:rFonts w:cs="Arial"/>
        </w:rPr>
        <w:t>the residue</w:t>
      </w:r>
      <w:r w:rsidR="00E17A28">
        <w:rPr>
          <w:rFonts w:cs="Arial"/>
        </w:rPr>
        <w:t>s</w:t>
      </w:r>
      <w:r w:rsidR="00744262" w:rsidRPr="0003601D">
        <w:rPr>
          <w:rFonts w:cs="Arial"/>
        </w:rPr>
        <w:t xml:space="preserve"> in a plant commodity</w:t>
      </w:r>
      <w:r w:rsidR="00744262">
        <w:rPr>
          <w:rFonts w:cs="Arial"/>
        </w:rPr>
        <w:t xml:space="preserve">, and not </w:t>
      </w:r>
      <w:r w:rsidR="00744262" w:rsidRPr="0003601D">
        <w:rPr>
          <w:rFonts w:cs="Arial"/>
        </w:rPr>
        <w:t xml:space="preserve">higher than those for animal </w:t>
      </w:r>
      <w:r w:rsidR="00744262">
        <w:rPr>
          <w:rFonts w:cs="Arial"/>
        </w:rPr>
        <w:t xml:space="preserve">food </w:t>
      </w:r>
      <w:r w:rsidR="00744262" w:rsidRPr="0003601D">
        <w:rPr>
          <w:rFonts w:cs="Arial"/>
        </w:rPr>
        <w:t xml:space="preserve">commodities with </w:t>
      </w:r>
      <w:r w:rsidR="00744262">
        <w:rPr>
          <w:rFonts w:cs="Arial"/>
        </w:rPr>
        <w:t>existing</w:t>
      </w:r>
      <w:r w:rsidR="00744262" w:rsidRPr="0003601D">
        <w:rPr>
          <w:rFonts w:cs="Arial"/>
        </w:rPr>
        <w:t xml:space="preserve"> MRLs</w:t>
      </w:r>
      <w:r w:rsidR="00744262">
        <w:rPr>
          <w:rFonts w:cs="Arial"/>
        </w:rPr>
        <w:t xml:space="preserve">, </w:t>
      </w:r>
      <w:r w:rsidR="00744262" w:rsidRPr="009E4DE8">
        <w:rPr>
          <w:rFonts w:cs="Arial"/>
        </w:rPr>
        <w:t xml:space="preserve">animal </w:t>
      </w:r>
      <w:r w:rsidR="00744262">
        <w:rPr>
          <w:rFonts w:cs="Arial"/>
        </w:rPr>
        <w:t xml:space="preserve">food </w:t>
      </w:r>
      <w:r w:rsidR="00744262" w:rsidRPr="009E4DE8">
        <w:rPr>
          <w:rFonts w:cs="Arial"/>
        </w:rPr>
        <w:t xml:space="preserve">commodities </w:t>
      </w:r>
      <w:r w:rsidR="00744262">
        <w:rPr>
          <w:rFonts w:cs="Arial"/>
        </w:rPr>
        <w:t>were</w:t>
      </w:r>
      <w:r w:rsidR="00744262" w:rsidRPr="009E4DE8">
        <w:rPr>
          <w:rFonts w:cs="Arial"/>
        </w:rPr>
        <w:t xml:space="preserve"> excluded</w:t>
      </w:r>
      <w:r w:rsidR="00744262">
        <w:rPr>
          <w:rFonts w:cs="Arial"/>
        </w:rPr>
        <w:t xml:space="preserve"> </w:t>
      </w:r>
      <w:r w:rsidR="00CB075B">
        <w:rPr>
          <w:rFonts w:cs="Arial"/>
        </w:rPr>
        <w:t xml:space="preserve">and the descriptor for the </w:t>
      </w:r>
      <w:r w:rsidR="005D52D1">
        <w:rPr>
          <w:rFonts w:cs="Arial"/>
        </w:rPr>
        <w:t xml:space="preserve">new </w:t>
      </w:r>
      <w:r w:rsidR="00A7478E">
        <w:rPr>
          <w:rFonts w:cs="Arial"/>
        </w:rPr>
        <w:t>MRL category changed to it</w:t>
      </w:r>
      <w:r w:rsidR="00E17A28">
        <w:rPr>
          <w:rFonts w:cs="Arial"/>
        </w:rPr>
        <w:t>s</w:t>
      </w:r>
      <w:r w:rsidR="00A7478E">
        <w:rPr>
          <w:rFonts w:cs="Arial"/>
        </w:rPr>
        <w:t xml:space="preserve"> current form. The exclusion </w:t>
      </w:r>
      <w:r w:rsidR="00473F0D">
        <w:rPr>
          <w:rFonts w:cs="Arial"/>
        </w:rPr>
        <w:t xml:space="preserve">safeguarded </w:t>
      </w:r>
      <w:r w:rsidR="00A7478E">
        <w:rPr>
          <w:rFonts w:cs="Arial"/>
        </w:rPr>
        <w:t xml:space="preserve">the </w:t>
      </w:r>
      <w:r w:rsidR="00473F0D">
        <w:rPr>
          <w:rFonts w:cs="Arial"/>
        </w:rPr>
        <w:t xml:space="preserve">established </w:t>
      </w:r>
      <w:r w:rsidR="00A7478E">
        <w:rPr>
          <w:rFonts w:cs="Arial"/>
        </w:rPr>
        <w:t>values</w:t>
      </w:r>
      <w:r w:rsidR="00473F0D">
        <w:rPr>
          <w:rFonts w:cs="Arial"/>
        </w:rPr>
        <w:t xml:space="preserve"> </w:t>
      </w:r>
      <w:r w:rsidR="00A17B31">
        <w:rPr>
          <w:rFonts w:cs="Arial"/>
        </w:rPr>
        <w:t xml:space="preserve">from </w:t>
      </w:r>
      <w:r w:rsidR="00473F0D">
        <w:rPr>
          <w:rFonts w:cs="Arial"/>
        </w:rPr>
        <w:t>promoting</w:t>
      </w:r>
      <w:r w:rsidR="00744262">
        <w:rPr>
          <w:rFonts w:cs="Arial"/>
        </w:rPr>
        <w:t xml:space="preserve"> </w:t>
      </w:r>
      <w:r w:rsidR="00473F0D">
        <w:rPr>
          <w:rFonts w:cs="Arial"/>
        </w:rPr>
        <w:t>‘</w:t>
      </w:r>
      <w:r w:rsidR="00744262">
        <w:rPr>
          <w:rFonts w:cs="Arial"/>
        </w:rPr>
        <w:t>off-label</w:t>
      </w:r>
      <w:r w:rsidR="00473F0D">
        <w:rPr>
          <w:rFonts w:cs="Arial"/>
        </w:rPr>
        <w:t>’ use of agvet chemicals</w:t>
      </w:r>
      <w:r w:rsidR="00122007">
        <w:rPr>
          <w:rFonts w:cs="Arial"/>
        </w:rPr>
        <w:t>.</w:t>
      </w:r>
      <w:r w:rsidR="00473F0D">
        <w:rPr>
          <w:rFonts w:cs="Arial"/>
        </w:rPr>
        <w:t xml:space="preserve"> </w:t>
      </w:r>
      <w:r w:rsidR="00122007">
        <w:rPr>
          <w:rFonts w:cs="Arial"/>
        </w:rPr>
        <w:t xml:space="preserve">This modification </w:t>
      </w:r>
      <w:r w:rsidR="00744262">
        <w:rPr>
          <w:rFonts w:cs="Arial"/>
        </w:rPr>
        <w:t xml:space="preserve">also ensured that </w:t>
      </w:r>
      <w:r w:rsidR="00744262">
        <w:rPr>
          <w:rFonts w:cs="Arial"/>
          <w:lang w:eastAsia="en-GB"/>
        </w:rPr>
        <w:t>whether the agvet chemical</w:t>
      </w:r>
      <w:r w:rsidR="00CB075B">
        <w:rPr>
          <w:rFonts w:cs="Arial"/>
          <w:lang w:eastAsia="en-GB"/>
        </w:rPr>
        <w:t>s</w:t>
      </w:r>
      <w:r w:rsidR="00744262" w:rsidRPr="008A7EAC">
        <w:rPr>
          <w:rFonts w:cs="Arial"/>
          <w:lang w:eastAsia="en-GB"/>
        </w:rPr>
        <w:t xml:space="preserve"> </w:t>
      </w:r>
      <w:r w:rsidR="00744262">
        <w:rPr>
          <w:rFonts w:cs="Arial"/>
          <w:lang w:eastAsia="en-GB"/>
        </w:rPr>
        <w:t xml:space="preserve">had MRLs for key animal food commodities </w:t>
      </w:r>
      <w:r w:rsidR="005D52D1">
        <w:rPr>
          <w:rFonts w:cs="Arial"/>
          <w:lang w:eastAsia="en-GB"/>
        </w:rPr>
        <w:t xml:space="preserve">or not </w:t>
      </w:r>
      <w:r w:rsidR="00122007">
        <w:rPr>
          <w:rFonts w:cs="Arial"/>
          <w:lang w:eastAsia="en-GB"/>
        </w:rPr>
        <w:t>when</w:t>
      </w:r>
      <w:r w:rsidR="00744262">
        <w:rPr>
          <w:rFonts w:cs="Arial"/>
          <w:lang w:eastAsia="en-GB"/>
        </w:rPr>
        <w:t xml:space="preserve"> the </w:t>
      </w:r>
      <w:proofErr w:type="gramStart"/>
      <w:r w:rsidR="00744262">
        <w:rPr>
          <w:rFonts w:cs="Arial"/>
          <w:i/>
          <w:lang w:eastAsia="en-GB"/>
        </w:rPr>
        <w:t>A</w:t>
      </w:r>
      <w:r w:rsidR="00744262" w:rsidRPr="00455F4C">
        <w:rPr>
          <w:rFonts w:cs="Arial"/>
          <w:i/>
          <w:lang w:eastAsia="en-GB"/>
        </w:rPr>
        <w:t>ll</w:t>
      </w:r>
      <w:proofErr w:type="gramEnd"/>
      <w:r w:rsidR="00744262" w:rsidRPr="00455F4C">
        <w:rPr>
          <w:rFonts w:cs="Arial"/>
          <w:i/>
          <w:lang w:eastAsia="en-GB"/>
        </w:rPr>
        <w:t xml:space="preserve"> other foods</w:t>
      </w:r>
      <w:r w:rsidR="00744262">
        <w:rPr>
          <w:rFonts w:cs="Arial"/>
          <w:i/>
          <w:lang w:eastAsia="en-GB"/>
        </w:rPr>
        <w:t xml:space="preserve"> </w:t>
      </w:r>
      <w:r w:rsidR="00744262" w:rsidRPr="009C688E">
        <w:rPr>
          <w:rFonts w:cs="Arial"/>
          <w:i/>
          <w:szCs w:val="22"/>
          <w:lang w:eastAsia="en-GB" w:bidi="ar-SA"/>
        </w:rPr>
        <w:t xml:space="preserve">except animal </w:t>
      </w:r>
      <w:r w:rsidR="00744262">
        <w:rPr>
          <w:rFonts w:cs="Arial"/>
          <w:i/>
          <w:szCs w:val="22"/>
          <w:lang w:eastAsia="en-GB" w:bidi="ar-SA"/>
        </w:rPr>
        <w:t xml:space="preserve">food </w:t>
      </w:r>
      <w:r w:rsidR="00744262" w:rsidRPr="009C688E">
        <w:rPr>
          <w:rFonts w:cs="Arial"/>
          <w:i/>
          <w:szCs w:val="22"/>
          <w:lang w:eastAsia="en-GB" w:bidi="ar-SA"/>
        </w:rPr>
        <w:t>commodities</w:t>
      </w:r>
      <w:r w:rsidR="00744262">
        <w:rPr>
          <w:rFonts w:cs="Arial"/>
          <w:lang w:eastAsia="en-GB"/>
        </w:rPr>
        <w:t xml:space="preserve"> MRLs</w:t>
      </w:r>
      <w:r w:rsidR="00122007">
        <w:rPr>
          <w:rFonts w:cs="Arial"/>
          <w:lang w:eastAsia="en-GB"/>
        </w:rPr>
        <w:t xml:space="preserve"> were established</w:t>
      </w:r>
      <w:r w:rsidR="00636DB8">
        <w:rPr>
          <w:rFonts w:cs="Arial"/>
          <w:lang w:eastAsia="en-GB"/>
        </w:rPr>
        <w:t>,</w:t>
      </w:r>
      <w:r w:rsidR="00744262">
        <w:rPr>
          <w:rFonts w:cs="Arial"/>
          <w:lang w:eastAsia="en-GB"/>
        </w:rPr>
        <w:t xml:space="preserve"> the value would adequately account for the contribution </w:t>
      </w:r>
      <w:r w:rsidR="00122007">
        <w:rPr>
          <w:rFonts w:cs="Arial"/>
          <w:lang w:eastAsia="en-GB"/>
        </w:rPr>
        <w:t xml:space="preserve">to the estimated total dietary exposure </w:t>
      </w:r>
      <w:r w:rsidR="005D52D1">
        <w:rPr>
          <w:rFonts w:cs="Arial"/>
          <w:lang w:eastAsia="en-GB"/>
        </w:rPr>
        <w:t>of plant commodities with MRLs in the Code</w:t>
      </w:r>
      <w:r w:rsidR="00122007">
        <w:rPr>
          <w:rFonts w:cs="Arial"/>
          <w:lang w:eastAsia="en-GB"/>
        </w:rPr>
        <w:t>.</w:t>
      </w:r>
    </w:p>
    <w:p w14:paraId="3676FE0E" w14:textId="7DB12511" w:rsidR="00457C5D" w:rsidRPr="005D52D1" w:rsidRDefault="00457C5D" w:rsidP="00457C5D">
      <w:pPr>
        <w:rPr>
          <w:rFonts w:cs="Arial"/>
          <w:lang w:eastAsia="en-GB"/>
        </w:rPr>
      </w:pPr>
    </w:p>
    <w:p w14:paraId="3676FE0F" w14:textId="4BE619D4" w:rsidR="00D93361" w:rsidRDefault="00D93361" w:rsidP="00D93361">
      <w:r w:rsidRPr="009A77E0">
        <w:t xml:space="preserve">The </w:t>
      </w:r>
      <w:r w:rsidRPr="00A95CF4">
        <w:rPr>
          <w:i/>
        </w:rPr>
        <w:t>All other foods except animal food commodities</w:t>
      </w:r>
      <w:r w:rsidRPr="00A95CF4">
        <w:t xml:space="preserve"> MRL</w:t>
      </w:r>
      <w:r w:rsidRPr="009A77E0">
        <w:t xml:space="preserve"> for a specific agvet chemical</w:t>
      </w:r>
      <w:r w:rsidR="00CE097F">
        <w:t xml:space="preserve"> is</w:t>
      </w:r>
      <w:r>
        <w:t xml:space="preserve"> therefore</w:t>
      </w:r>
      <w:r w:rsidRPr="009A77E0">
        <w:t xml:space="preserve"> </w:t>
      </w:r>
      <w:r>
        <w:t xml:space="preserve">established such that it is </w:t>
      </w:r>
      <w:r w:rsidRPr="009A77E0">
        <w:t xml:space="preserve">high enough to allow for the presence of inadvertent residues of that </w:t>
      </w:r>
      <w:r>
        <w:t xml:space="preserve">agvet </w:t>
      </w:r>
      <w:r w:rsidRPr="009A77E0">
        <w:t xml:space="preserve">chemical </w:t>
      </w:r>
      <w:r>
        <w:t xml:space="preserve">in plant food commodities, </w:t>
      </w:r>
      <w:r w:rsidRPr="009A77E0">
        <w:t xml:space="preserve">but low enough to discourage off-label use </w:t>
      </w:r>
      <w:r>
        <w:t>in food production</w:t>
      </w:r>
      <w:r w:rsidRPr="009A77E0">
        <w:t>.</w:t>
      </w:r>
      <w:r>
        <w:t xml:space="preserve"> Excluding animal food commodities from the descriptor</w:t>
      </w:r>
      <w:r w:rsidRPr="009A77E0">
        <w:t xml:space="preserve"> </w:t>
      </w:r>
      <w:r>
        <w:t>did</w:t>
      </w:r>
      <w:r w:rsidRPr="009A77E0">
        <w:t xml:space="preserve"> not </w:t>
      </w:r>
      <w:r>
        <w:t>change</w:t>
      </w:r>
      <w:r w:rsidRPr="009A77E0">
        <w:t xml:space="preserve"> the </w:t>
      </w:r>
      <w:r>
        <w:t>robustness of the scientific</w:t>
      </w:r>
      <w:r w:rsidRPr="009A77E0">
        <w:t xml:space="preserve"> </w:t>
      </w:r>
      <w:r w:rsidR="00946AC8">
        <w:t>risk assessment approach used.</w:t>
      </w:r>
    </w:p>
    <w:p w14:paraId="3676FE10" w14:textId="77777777" w:rsidR="00D93361" w:rsidRDefault="00D93361" w:rsidP="00457C5D"/>
    <w:p w14:paraId="3676FE12" w14:textId="5D4A4DEA" w:rsidR="007D7E32" w:rsidRDefault="00457C5D" w:rsidP="00457C5D">
      <w:r w:rsidRPr="00A95CF4">
        <w:t xml:space="preserve">The </w:t>
      </w:r>
      <w:r w:rsidRPr="00A95CF4">
        <w:rPr>
          <w:i/>
        </w:rPr>
        <w:t>All other foods except animal food commodities</w:t>
      </w:r>
      <w:r w:rsidRPr="00A95CF4">
        <w:t xml:space="preserve"> </w:t>
      </w:r>
      <w:r w:rsidR="0064133B" w:rsidRPr="00A95CF4">
        <w:t xml:space="preserve">MRL </w:t>
      </w:r>
      <w:r w:rsidRPr="00A95CF4">
        <w:t xml:space="preserve">category </w:t>
      </w:r>
      <w:r w:rsidR="0064133B" w:rsidRPr="00A95CF4">
        <w:t xml:space="preserve">for a specific agvet chemical therefore </w:t>
      </w:r>
      <w:r w:rsidRPr="00A95CF4">
        <w:t xml:space="preserve">includes any plant food </w:t>
      </w:r>
      <w:r w:rsidR="000C0333">
        <w:t xml:space="preserve">commodity </w:t>
      </w:r>
      <w:r w:rsidRPr="00A95CF4">
        <w:t xml:space="preserve">for which an MRL is not listed in the Code. </w:t>
      </w:r>
      <w:r w:rsidR="007E4E7D" w:rsidRPr="00A95CF4">
        <w:t>It</w:t>
      </w:r>
      <w:r w:rsidRPr="00A95CF4">
        <w:t xml:space="preserve"> is </w:t>
      </w:r>
      <w:r w:rsidRPr="00D012B1">
        <w:t>used as a ‘catch-all’ for food</w:t>
      </w:r>
      <w:r w:rsidR="00243A37">
        <w:t xml:space="preserve"> commodities</w:t>
      </w:r>
      <w:r w:rsidRPr="00D012B1">
        <w:t xml:space="preserve"> other than the primary commodity, raw agricultural commodity or derived foods that have MRLs currently listed in the Code. It also extends beyond the narrow Codex commodity definitions</w:t>
      </w:r>
      <w:r w:rsidR="00744262">
        <w:t>.</w:t>
      </w:r>
      <w:r w:rsidR="007D7E32">
        <w:br w:type="page"/>
      </w:r>
    </w:p>
    <w:p w14:paraId="3676FE13" w14:textId="77777777" w:rsidR="007A53BF" w:rsidRPr="007A53BF" w:rsidRDefault="007A53BF" w:rsidP="00CE59AA">
      <w:pPr>
        <w:pStyle w:val="Heading2"/>
      </w:pPr>
      <w:bookmarkStart w:id="23" w:name="_Toc462986783"/>
      <w:r w:rsidRPr="007A53BF">
        <w:lastRenderedPageBreak/>
        <w:t>1.</w:t>
      </w:r>
      <w:r w:rsidR="00CE5CC1">
        <w:t>2</w:t>
      </w:r>
      <w:r w:rsidRPr="007A53BF">
        <w:tab/>
        <w:t>The current Standard</w:t>
      </w:r>
      <w:bookmarkEnd w:id="20"/>
      <w:bookmarkEnd w:id="21"/>
      <w:bookmarkEnd w:id="22"/>
      <w:bookmarkEnd w:id="23"/>
    </w:p>
    <w:p w14:paraId="3676FE14" w14:textId="6D30F0A8" w:rsidR="00457C5D" w:rsidRDefault="00457C5D" w:rsidP="00457C5D">
      <w:pPr>
        <w:widowControl/>
        <w:autoSpaceDE w:val="0"/>
        <w:autoSpaceDN w:val="0"/>
        <w:adjustRightInd w:val="0"/>
      </w:pPr>
      <w:r>
        <w:t xml:space="preserve">Schedule 20 </w:t>
      </w:r>
      <w:r w:rsidR="00732876">
        <w:t>lists</w:t>
      </w:r>
      <w:r>
        <w:t xml:space="preserve"> MRLs for agvet chemicals that are permitted </w:t>
      </w:r>
      <w:r w:rsidRPr="00531BA4">
        <w:t>in food</w:t>
      </w:r>
      <w:r>
        <w:t xml:space="preserve"> commodities </w:t>
      </w:r>
      <w:r w:rsidR="00166AC6">
        <w:t>sold on the</w:t>
      </w:r>
      <w:r>
        <w:t xml:space="preserve"> Australia</w:t>
      </w:r>
      <w:r w:rsidR="00166AC6">
        <w:t>n market</w:t>
      </w:r>
      <w:r w:rsidRPr="00531BA4">
        <w:t>.</w:t>
      </w:r>
      <w:r>
        <w:rPr>
          <w:rFonts w:cs="Arial"/>
          <w:szCs w:val="22"/>
          <w:lang w:eastAsia="en-GB" w:bidi="ar-SA"/>
        </w:rPr>
        <w:t xml:space="preserve"> </w:t>
      </w:r>
      <w:r>
        <w:rPr>
          <w:rFonts w:cs="Arial"/>
          <w:szCs w:val="22"/>
        </w:rPr>
        <w:t>U</w:t>
      </w:r>
      <w:r w:rsidRPr="00D86C78">
        <w:rPr>
          <w:rFonts w:cs="Arial"/>
          <w:szCs w:val="22"/>
        </w:rPr>
        <w:t xml:space="preserve">nder the </w:t>
      </w:r>
      <w:r>
        <w:rPr>
          <w:rFonts w:cs="Arial"/>
          <w:szCs w:val="22"/>
        </w:rPr>
        <w:t xml:space="preserve">current </w:t>
      </w:r>
      <w:r w:rsidRPr="00D86C78">
        <w:rPr>
          <w:rFonts w:cs="Arial"/>
          <w:szCs w:val="22"/>
        </w:rPr>
        <w:t>national food regulat</w:t>
      </w:r>
      <w:r>
        <w:rPr>
          <w:rFonts w:cs="Arial"/>
          <w:szCs w:val="22"/>
        </w:rPr>
        <w:t>ory</w:t>
      </w:r>
      <w:r w:rsidRPr="00D86C78">
        <w:rPr>
          <w:rFonts w:cs="Arial"/>
          <w:szCs w:val="22"/>
        </w:rPr>
        <w:t xml:space="preserve"> system (subject to some exceptions for food</w:t>
      </w:r>
      <w:r w:rsidR="0059717B">
        <w:rPr>
          <w:rFonts w:cs="Arial"/>
          <w:szCs w:val="22"/>
        </w:rPr>
        <w:t>s</w:t>
      </w:r>
      <w:r w:rsidRPr="00D86C78">
        <w:rPr>
          <w:rFonts w:cs="Arial"/>
          <w:szCs w:val="22"/>
        </w:rPr>
        <w:t xml:space="preserve"> </w:t>
      </w:r>
      <w:r>
        <w:rPr>
          <w:rFonts w:cs="Arial"/>
          <w:szCs w:val="22"/>
        </w:rPr>
        <w:t xml:space="preserve">sourced </w:t>
      </w:r>
      <w:r w:rsidRPr="00D86C78">
        <w:rPr>
          <w:rFonts w:cs="Arial"/>
          <w:szCs w:val="22"/>
        </w:rPr>
        <w:t xml:space="preserve">from New Zealand), there must be no detectable residue of an agvet chemical in a food commodity </w:t>
      </w:r>
      <w:r w:rsidR="000B1384">
        <w:rPr>
          <w:rFonts w:cs="Arial"/>
          <w:szCs w:val="22"/>
        </w:rPr>
        <w:t>if it has no</w:t>
      </w:r>
      <w:r w:rsidRPr="00D86C78">
        <w:rPr>
          <w:rFonts w:cs="Arial"/>
          <w:szCs w:val="22"/>
        </w:rPr>
        <w:t xml:space="preserve"> MRL </w:t>
      </w:r>
      <w:r>
        <w:rPr>
          <w:rFonts w:cs="Arial"/>
          <w:szCs w:val="22"/>
        </w:rPr>
        <w:t>listed</w:t>
      </w:r>
      <w:r w:rsidRPr="00D86C78">
        <w:rPr>
          <w:rFonts w:cs="Arial"/>
          <w:szCs w:val="22"/>
        </w:rPr>
        <w:t xml:space="preserve"> in the Code</w:t>
      </w:r>
      <w:r w:rsidR="00266626">
        <w:rPr>
          <w:rFonts w:cs="Arial"/>
          <w:szCs w:val="22"/>
        </w:rPr>
        <w:t xml:space="preserve"> (zero tolerance)</w:t>
      </w:r>
      <w:r w:rsidRPr="00D86C78">
        <w:rPr>
          <w:rFonts w:cs="Arial"/>
          <w:szCs w:val="22"/>
        </w:rPr>
        <w:t xml:space="preserve">. </w:t>
      </w:r>
      <w:r>
        <w:rPr>
          <w:rFonts w:cs="Arial"/>
          <w:szCs w:val="22"/>
          <w:lang w:eastAsia="en-GB" w:bidi="ar-SA"/>
        </w:rPr>
        <w:t>The MRLs</w:t>
      </w:r>
      <w:r w:rsidRPr="00443D9D">
        <w:rPr>
          <w:noProof/>
        </w:rPr>
        <w:t xml:space="preserve"> </w:t>
      </w:r>
      <w:r w:rsidR="00DF0977">
        <w:rPr>
          <w:noProof/>
        </w:rPr>
        <w:t>are</w:t>
      </w:r>
      <w:r w:rsidRPr="00443D9D">
        <w:rPr>
          <w:noProof/>
        </w:rPr>
        <w:t xml:space="preserve"> mandatory requirement</w:t>
      </w:r>
      <w:r w:rsidR="000B1384">
        <w:rPr>
          <w:noProof/>
        </w:rPr>
        <w:t>s</w:t>
      </w:r>
      <w:r w:rsidRPr="00443D9D">
        <w:rPr>
          <w:noProof/>
        </w:rPr>
        <w:t xml:space="preserve"> </w:t>
      </w:r>
      <w:r>
        <w:rPr>
          <w:noProof/>
        </w:rPr>
        <w:t>that apply</w:t>
      </w:r>
      <w:r w:rsidRPr="00443D9D">
        <w:rPr>
          <w:noProof/>
        </w:rPr>
        <w:t xml:space="preserve"> to all food </w:t>
      </w:r>
      <w:r w:rsidR="00732876">
        <w:rPr>
          <w:noProof/>
        </w:rPr>
        <w:t>commodities</w:t>
      </w:r>
      <w:r w:rsidRPr="00443D9D">
        <w:rPr>
          <w:noProof/>
        </w:rPr>
        <w:t xml:space="preserve"> </w:t>
      </w:r>
      <w:r w:rsidR="0059717B">
        <w:rPr>
          <w:noProof/>
        </w:rPr>
        <w:t xml:space="preserve">on the market </w:t>
      </w:r>
      <w:r w:rsidRPr="00443D9D">
        <w:rPr>
          <w:noProof/>
        </w:rPr>
        <w:t>whether produced domestically or import</w:t>
      </w:r>
      <w:r w:rsidR="00DF0977">
        <w:rPr>
          <w:noProof/>
        </w:rPr>
        <w:t xml:space="preserve">ed. They </w:t>
      </w:r>
      <w:r w:rsidR="0059717B">
        <w:rPr>
          <w:noProof/>
        </w:rPr>
        <w:t>ensure</w:t>
      </w:r>
      <w:r w:rsidRPr="00443D9D">
        <w:rPr>
          <w:noProof/>
        </w:rPr>
        <w:t xml:space="preserve"> </w:t>
      </w:r>
      <w:r w:rsidRPr="00443D9D">
        <w:t>that residues of ag</w:t>
      </w:r>
      <w:r>
        <w:t xml:space="preserve">vet </w:t>
      </w:r>
      <w:r w:rsidRPr="00443D9D">
        <w:t xml:space="preserve">chemicals </w:t>
      </w:r>
      <w:r>
        <w:t xml:space="preserve">in food commodities </w:t>
      </w:r>
      <w:r w:rsidRPr="00443D9D">
        <w:t xml:space="preserve">are </w:t>
      </w:r>
      <w:r w:rsidR="00DF0977" w:rsidRPr="00443D9D">
        <w:t xml:space="preserve">kept as low as possible </w:t>
      </w:r>
      <w:r w:rsidR="00DF0977">
        <w:t xml:space="preserve">and are </w:t>
      </w:r>
      <w:r w:rsidR="00166AC6" w:rsidRPr="00443D9D">
        <w:t xml:space="preserve">consistent with the </w:t>
      </w:r>
      <w:r w:rsidR="00166AC6">
        <w:t xml:space="preserve">registered </w:t>
      </w:r>
      <w:r w:rsidR="0059717B">
        <w:t xml:space="preserve">and </w:t>
      </w:r>
      <w:r w:rsidR="00166AC6" w:rsidRPr="00443D9D">
        <w:t xml:space="preserve">approved </w:t>
      </w:r>
      <w:r w:rsidR="0059717B">
        <w:t xml:space="preserve">use of the </w:t>
      </w:r>
      <w:r w:rsidR="00166AC6">
        <w:t xml:space="preserve">agvet </w:t>
      </w:r>
      <w:r w:rsidR="00166AC6" w:rsidRPr="00443D9D">
        <w:t>chemical</w:t>
      </w:r>
      <w:r w:rsidR="00166AC6">
        <w:t>s</w:t>
      </w:r>
      <w:r w:rsidR="00166AC6" w:rsidRPr="00443D9D">
        <w:t xml:space="preserve"> to control pests and diseases </w:t>
      </w:r>
      <w:r w:rsidR="00DF0977">
        <w:t>in food production</w:t>
      </w:r>
      <w:r w:rsidR="00732876">
        <w:t>.</w:t>
      </w:r>
    </w:p>
    <w:p w14:paraId="3676FE15" w14:textId="77777777" w:rsidR="00457C5D" w:rsidRDefault="00457C5D" w:rsidP="00457C5D">
      <w:pPr>
        <w:widowControl/>
        <w:autoSpaceDE w:val="0"/>
        <w:autoSpaceDN w:val="0"/>
        <w:adjustRightInd w:val="0"/>
      </w:pPr>
    </w:p>
    <w:p w14:paraId="3676FE16" w14:textId="21094166" w:rsidR="007A53BF" w:rsidRPr="00C12517" w:rsidRDefault="00457C5D" w:rsidP="00C12517">
      <w:pPr>
        <w:widowControl/>
        <w:autoSpaceDE w:val="0"/>
        <w:autoSpaceDN w:val="0"/>
        <w:adjustRightInd w:val="0"/>
      </w:pPr>
      <w:r>
        <w:t>Schedule 20</w:t>
      </w:r>
      <w:r w:rsidR="004B60D7">
        <w:t xml:space="preserve"> </w:t>
      </w:r>
      <w:r>
        <w:t xml:space="preserve">currently has six agvet chemicals (Boscalid, Chlorantraniliprole, Cyantraniliprole, Cypermethrin, Fluensulfone and Fluxapyroxad) with </w:t>
      </w:r>
      <w:proofErr w:type="gramStart"/>
      <w:r>
        <w:rPr>
          <w:i/>
        </w:rPr>
        <w:t>A</w:t>
      </w:r>
      <w:r w:rsidRPr="00037ADC">
        <w:rPr>
          <w:i/>
        </w:rPr>
        <w:t>ll</w:t>
      </w:r>
      <w:proofErr w:type="gramEnd"/>
      <w:r w:rsidRPr="00037ADC">
        <w:rPr>
          <w:i/>
        </w:rPr>
        <w:t xml:space="preserve"> other foods</w:t>
      </w:r>
      <w:r>
        <w:t xml:space="preserve"> MRLs set by the APVMA based on dat</w:t>
      </w:r>
      <w:r w:rsidR="00373C96">
        <w:t xml:space="preserve">a from rotational crop trials. </w:t>
      </w:r>
      <w:r>
        <w:t xml:space="preserve">These agvet chemicals are </w:t>
      </w:r>
      <w:r w:rsidR="00DF0977">
        <w:t xml:space="preserve">not included in </w:t>
      </w:r>
      <w:r w:rsidR="0059717B">
        <w:t xml:space="preserve">P1027 </w:t>
      </w:r>
      <w:r w:rsidRPr="00BB7C97">
        <w:t xml:space="preserve">to </w:t>
      </w:r>
      <w:r w:rsidR="0059717B">
        <w:t>establish</w:t>
      </w:r>
      <w:r w:rsidRPr="00BB7C97">
        <w:t xml:space="preserve"> </w:t>
      </w:r>
      <w:proofErr w:type="gramStart"/>
      <w:r w:rsidRPr="00BB7C97">
        <w:rPr>
          <w:i/>
          <w:szCs w:val="22"/>
        </w:rPr>
        <w:t>All</w:t>
      </w:r>
      <w:proofErr w:type="gramEnd"/>
      <w:r w:rsidRPr="00BB7C97">
        <w:rPr>
          <w:i/>
          <w:szCs w:val="22"/>
        </w:rPr>
        <w:t xml:space="preserve"> other foods except animal food</w:t>
      </w:r>
      <w:r>
        <w:rPr>
          <w:i/>
          <w:szCs w:val="22"/>
        </w:rPr>
        <w:t xml:space="preserve"> </w:t>
      </w:r>
      <w:r w:rsidRPr="00000910">
        <w:rPr>
          <w:i/>
          <w:szCs w:val="22"/>
        </w:rPr>
        <w:t xml:space="preserve">commodities </w:t>
      </w:r>
      <w:r w:rsidRPr="00B11F5A">
        <w:rPr>
          <w:szCs w:val="22"/>
        </w:rPr>
        <w:t>MRLs</w:t>
      </w:r>
      <w:r w:rsidR="0059717B">
        <w:rPr>
          <w:szCs w:val="22"/>
        </w:rPr>
        <w:t>. They</w:t>
      </w:r>
      <w:r>
        <w:rPr>
          <w:szCs w:val="22"/>
        </w:rPr>
        <w:t xml:space="preserve"> </w:t>
      </w:r>
      <w:r>
        <w:t xml:space="preserve">will be retained as such in the APVMA MRL Standard and </w:t>
      </w:r>
      <w:r w:rsidR="0059717B">
        <w:t>Schedule 20</w:t>
      </w:r>
      <w:r w:rsidR="00BA3BC4">
        <w:t>,</w:t>
      </w:r>
      <w:r>
        <w:t xml:space="preserve"> </w:t>
      </w:r>
      <w:r w:rsidR="004B60D7">
        <w:t>since</w:t>
      </w:r>
      <w:r>
        <w:t xml:space="preserve"> they reflect </w:t>
      </w:r>
      <w:r w:rsidR="004B60D7">
        <w:t xml:space="preserve">requirements for </w:t>
      </w:r>
      <w:r>
        <w:t>good agricultural practice</w:t>
      </w:r>
      <w:r w:rsidR="00DF0977">
        <w:t xml:space="preserve"> (GAP)</w:t>
      </w:r>
      <w:r>
        <w:t xml:space="preserve"> </w:t>
      </w:r>
      <w:r w:rsidR="004B60D7">
        <w:t xml:space="preserve">based on </w:t>
      </w:r>
      <w:r w:rsidR="00C67BAD">
        <w:t xml:space="preserve">the approved instructions for use of the </w:t>
      </w:r>
      <w:r w:rsidR="0059717B">
        <w:t xml:space="preserve">agvet </w:t>
      </w:r>
      <w:r w:rsidR="00C67BAD">
        <w:t>chemicals.</w:t>
      </w:r>
      <w:r w:rsidR="001D5FC9">
        <w:t xml:space="preserve"> T</w:t>
      </w:r>
      <w:r w:rsidR="001D5FC9" w:rsidRPr="00BB7C97">
        <w:t xml:space="preserve">he </w:t>
      </w:r>
      <w:r w:rsidR="001D5FC9" w:rsidRPr="00BB7C97">
        <w:rPr>
          <w:i/>
          <w:szCs w:val="22"/>
        </w:rPr>
        <w:t>All other foods except animal food</w:t>
      </w:r>
      <w:r w:rsidR="001D5FC9">
        <w:rPr>
          <w:i/>
          <w:szCs w:val="22"/>
        </w:rPr>
        <w:t xml:space="preserve"> </w:t>
      </w:r>
      <w:r w:rsidR="001D5FC9" w:rsidRPr="00000910">
        <w:rPr>
          <w:i/>
          <w:szCs w:val="22"/>
        </w:rPr>
        <w:t xml:space="preserve">commodities </w:t>
      </w:r>
      <w:r w:rsidR="001D5FC9" w:rsidRPr="00B11F5A">
        <w:rPr>
          <w:szCs w:val="22"/>
        </w:rPr>
        <w:t>MRLs</w:t>
      </w:r>
      <w:r w:rsidR="0059717B">
        <w:rPr>
          <w:szCs w:val="22"/>
        </w:rPr>
        <w:t xml:space="preserve"> for low level inadvertent residues</w:t>
      </w:r>
      <w:r w:rsidR="001D5FC9">
        <w:rPr>
          <w:szCs w:val="22"/>
        </w:rPr>
        <w:t xml:space="preserve"> will therefore be included </w:t>
      </w:r>
      <w:r w:rsidR="00373C96">
        <w:t>only</w:t>
      </w:r>
      <w:r w:rsidR="00373C96">
        <w:rPr>
          <w:szCs w:val="22"/>
        </w:rPr>
        <w:t xml:space="preserve"> </w:t>
      </w:r>
      <w:r w:rsidR="001D5FC9">
        <w:rPr>
          <w:szCs w:val="22"/>
        </w:rPr>
        <w:t xml:space="preserve">in the </w:t>
      </w:r>
      <w:r w:rsidR="00DF0977" w:rsidRPr="009B273A">
        <w:t>Code</w:t>
      </w:r>
      <w:r w:rsidR="001D5FC9">
        <w:t xml:space="preserve"> </w:t>
      </w:r>
      <w:r w:rsidR="00725C47">
        <w:t xml:space="preserve">and not in the APVMA MRL Standard, </w:t>
      </w:r>
      <w:r w:rsidR="001D5FC9">
        <w:t xml:space="preserve">so that the </w:t>
      </w:r>
      <w:r w:rsidR="00725C47">
        <w:t>latter</w:t>
      </w:r>
      <w:r w:rsidR="001D5FC9">
        <w:t xml:space="preserve"> continues to be the primary reference for GAP for food producers.</w:t>
      </w:r>
    </w:p>
    <w:p w14:paraId="3676FE17" w14:textId="525F89C0" w:rsidR="00D65CCC" w:rsidRPr="007A53BF" w:rsidRDefault="00D65CCC" w:rsidP="00ED6750">
      <w:pPr>
        <w:pStyle w:val="Heading3"/>
      </w:pPr>
      <w:bookmarkStart w:id="24" w:name="_Toc440887131"/>
      <w:bookmarkStart w:id="25" w:name="_Toc462986784"/>
      <w:r w:rsidRPr="00912AC2">
        <w:t>1.</w:t>
      </w:r>
      <w:r>
        <w:t>2</w:t>
      </w:r>
      <w:r w:rsidRPr="00912AC2">
        <w:t xml:space="preserve">.1 </w:t>
      </w:r>
      <w:bookmarkEnd w:id="24"/>
      <w:r w:rsidR="00BA3BC4">
        <w:tab/>
      </w:r>
      <w:r w:rsidRPr="00D65CCC">
        <w:t>International consideration</w:t>
      </w:r>
      <w:bookmarkEnd w:id="25"/>
    </w:p>
    <w:p w14:paraId="3676FE18" w14:textId="77777777" w:rsidR="00D65CCC" w:rsidRDefault="00CB12E1" w:rsidP="00D65CCC">
      <w:pPr>
        <w:rPr>
          <w:rFonts w:cs="Arial"/>
        </w:rPr>
      </w:pPr>
      <w:r>
        <w:rPr>
          <w:rFonts w:cs="Arial"/>
        </w:rPr>
        <w:t>FSANZ considered a</w:t>
      </w:r>
      <w:r w:rsidR="00D65CCC">
        <w:rPr>
          <w:rFonts w:cs="Arial"/>
        </w:rPr>
        <w:t xml:space="preserve">pproaches used by other international </w:t>
      </w:r>
      <w:r w:rsidR="00C12517">
        <w:rPr>
          <w:rFonts w:cs="Arial"/>
        </w:rPr>
        <w:t xml:space="preserve">food </w:t>
      </w:r>
      <w:r w:rsidR="00D65CCC">
        <w:rPr>
          <w:rFonts w:cs="Arial"/>
        </w:rPr>
        <w:t xml:space="preserve">regulatory agencies </w:t>
      </w:r>
      <w:r w:rsidR="00C12517">
        <w:rPr>
          <w:rFonts w:cs="Arial"/>
        </w:rPr>
        <w:t>in</w:t>
      </w:r>
      <w:r w:rsidR="00D65CCC">
        <w:rPr>
          <w:rFonts w:cs="Arial"/>
        </w:rPr>
        <w:t xml:space="preserve"> address</w:t>
      </w:r>
      <w:r w:rsidR="00C12517">
        <w:rPr>
          <w:rFonts w:cs="Arial"/>
        </w:rPr>
        <w:t>ing</w:t>
      </w:r>
      <w:r w:rsidR="00D65CCC">
        <w:rPr>
          <w:rFonts w:cs="Arial"/>
        </w:rPr>
        <w:t xml:space="preserve"> the issue of low level inadvertent agvet chemical residues in food commodities. </w:t>
      </w:r>
      <w:r w:rsidR="00D65CCC">
        <w:rPr>
          <w:rFonts w:cs="Arial"/>
          <w:lang w:eastAsia="en-GB"/>
        </w:rPr>
        <w:t>S</w:t>
      </w:r>
      <w:r w:rsidR="00D65CCC" w:rsidRPr="00EE25EF">
        <w:rPr>
          <w:rFonts w:cs="Arial"/>
          <w:lang w:eastAsia="en-GB"/>
        </w:rPr>
        <w:t xml:space="preserve">ome international regulators </w:t>
      </w:r>
      <w:r w:rsidR="00D65CCC">
        <w:rPr>
          <w:rFonts w:cs="Arial"/>
          <w:lang w:eastAsia="en-GB"/>
        </w:rPr>
        <w:t>use</w:t>
      </w:r>
      <w:r w:rsidR="00D65CCC" w:rsidRPr="00EE25EF">
        <w:rPr>
          <w:rFonts w:cs="Arial"/>
          <w:lang w:eastAsia="en-GB"/>
        </w:rPr>
        <w:t xml:space="preserve"> </w:t>
      </w:r>
      <w:r w:rsidR="00C12517" w:rsidRPr="00C12517">
        <w:rPr>
          <w:i/>
          <w:lang w:eastAsia="en-GB"/>
        </w:rPr>
        <w:t>D</w:t>
      </w:r>
      <w:r w:rsidR="00D65CCC" w:rsidRPr="00C12517">
        <w:rPr>
          <w:i/>
          <w:lang w:eastAsia="en-GB"/>
        </w:rPr>
        <w:t>efault MRLs</w:t>
      </w:r>
      <w:r w:rsidR="00D65CCC" w:rsidRPr="00EE25EF">
        <w:rPr>
          <w:rFonts w:cs="Arial"/>
          <w:lang w:eastAsia="en-GB"/>
        </w:rPr>
        <w:t xml:space="preserve"> for </w:t>
      </w:r>
      <w:r w:rsidR="00C12517">
        <w:rPr>
          <w:rFonts w:cs="Arial"/>
          <w:lang w:eastAsia="en-GB"/>
        </w:rPr>
        <w:t xml:space="preserve">residues of </w:t>
      </w:r>
      <w:r w:rsidR="00D65CCC">
        <w:rPr>
          <w:rFonts w:cs="Arial"/>
          <w:lang w:eastAsia="en-GB"/>
        </w:rPr>
        <w:t xml:space="preserve">agvet chemicals </w:t>
      </w:r>
      <w:r w:rsidR="008166F7">
        <w:rPr>
          <w:rFonts w:cs="Arial"/>
          <w:lang w:eastAsia="en-GB"/>
        </w:rPr>
        <w:t>without</w:t>
      </w:r>
      <w:r>
        <w:rPr>
          <w:rFonts w:cs="Arial"/>
          <w:lang w:eastAsia="en-GB"/>
        </w:rPr>
        <w:t xml:space="preserve"> MRLs</w:t>
      </w:r>
      <w:r w:rsidR="00951617">
        <w:rPr>
          <w:rFonts w:cs="Arial"/>
          <w:lang w:eastAsia="en-GB"/>
        </w:rPr>
        <w:t>,</w:t>
      </w:r>
      <w:r w:rsidR="00C12517">
        <w:rPr>
          <w:rFonts w:cs="Arial"/>
          <w:lang w:eastAsia="en-GB"/>
        </w:rPr>
        <w:t xml:space="preserve"> </w:t>
      </w:r>
      <w:r w:rsidR="00D65CCC">
        <w:rPr>
          <w:rFonts w:cs="Arial"/>
          <w:lang w:eastAsia="en-GB"/>
        </w:rPr>
        <w:t>includ</w:t>
      </w:r>
      <w:r w:rsidR="00C12517">
        <w:rPr>
          <w:rFonts w:cs="Arial"/>
          <w:lang w:eastAsia="en-GB"/>
        </w:rPr>
        <w:t>ing</w:t>
      </w:r>
      <w:r w:rsidR="00D65CCC">
        <w:rPr>
          <w:rFonts w:cs="Arial"/>
          <w:lang w:eastAsia="en-GB"/>
        </w:rPr>
        <w:t xml:space="preserve"> </w:t>
      </w:r>
      <w:r w:rsidR="00D65CCC" w:rsidRPr="00EE25EF">
        <w:rPr>
          <w:rFonts w:cs="Arial"/>
          <w:lang w:eastAsia="en-GB"/>
        </w:rPr>
        <w:t xml:space="preserve">the presence of </w:t>
      </w:r>
      <w:r w:rsidR="00D65CCC">
        <w:rPr>
          <w:rFonts w:cs="Arial"/>
          <w:lang w:eastAsia="en-GB"/>
        </w:rPr>
        <w:t>inadvertent</w:t>
      </w:r>
      <w:r w:rsidR="00D65CCC" w:rsidRPr="00EE25EF">
        <w:rPr>
          <w:rFonts w:cs="Arial"/>
          <w:lang w:eastAsia="en-GB"/>
        </w:rPr>
        <w:t xml:space="preserve"> </w:t>
      </w:r>
      <w:r w:rsidR="00D65CCC">
        <w:rPr>
          <w:rFonts w:cs="Arial"/>
          <w:lang w:eastAsia="en-GB"/>
        </w:rPr>
        <w:t>agvet chemical residues</w:t>
      </w:r>
      <w:r w:rsidR="008166F7">
        <w:rPr>
          <w:rFonts w:cs="Arial"/>
          <w:lang w:eastAsia="en-GB"/>
        </w:rPr>
        <w:t xml:space="preserve"> in food commodities</w:t>
      </w:r>
      <w:r w:rsidR="00D65CCC">
        <w:rPr>
          <w:rFonts w:cs="Arial"/>
          <w:lang w:eastAsia="en-GB"/>
        </w:rPr>
        <w:t xml:space="preserve">. </w:t>
      </w:r>
      <w:r w:rsidR="00D65CCC" w:rsidRPr="00EE25EF">
        <w:rPr>
          <w:rFonts w:cs="Arial"/>
        </w:rPr>
        <w:t xml:space="preserve">Codex does not specify a </w:t>
      </w:r>
      <w:r w:rsidR="00C12517" w:rsidRPr="00C12517">
        <w:rPr>
          <w:i/>
        </w:rPr>
        <w:t>D</w:t>
      </w:r>
      <w:r w:rsidR="00D65CCC" w:rsidRPr="00C12517">
        <w:rPr>
          <w:i/>
        </w:rPr>
        <w:t>efault MRL</w:t>
      </w:r>
      <w:r w:rsidR="00D65CCC" w:rsidRPr="00EE25EF">
        <w:rPr>
          <w:rFonts w:cs="Arial"/>
        </w:rPr>
        <w:t xml:space="preserve"> for agvet chemicals without MRLs and has not established MRLs for </w:t>
      </w:r>
      <w:r w:rsidRPr="00EE25EF">
        <w:rPr>
          <w:rFonts w:cs="Arial"/>
        </w:rPr>
        <w:t xml:space="preserve">‘low level’ </w:t>
      </w:r>
      <w:r>
        <w:rPr>
          <w:rFonts w:cs="Arial"/>
        </w:rPr>
        <w:t xml:space="preserve">agvet </w:t>
      </w:r>
      <w:r w:rsidR="00951617">
        <w:rPr>
          <w:rFonts w:cs="Arial"/>
        </w:rPr>
        <w:t xml:space="preserve">chemical </w:t>
      </w:r>
      <w:r>
        <w:rPr>
          <w:rFonts w:cs="Arial"/>
        </w:rPr>
        <w:t xml:space="preserve">residues as </w:t>
      </w:r>
      <w:r w:rsidR="00D65CCC" w:rsidRPr="00EE25EF">
        <w:rPr>
          <w:rFonts w:cs="Arial"/>
        </w:rPr>
        <w:t>described</w:t>
      </w:r>
      <w:r>
        <w:rPr>
          <w:rFonts w:cs="Arial"/>
        </w:rPr>
        <w:t xml:space="preserve"> above</w:t>
      </w:r>
      <w:r w:rsidR="00D65CCC" w:rsidRPr="00EE25EF">
        <w:rPr>
          <w:rFonts w:cs="Arial"/>
        </w:rPr>
        <w:t>.</w:t>
      </w:r>
      <w:r w:rsidR="00BA65BE" w:rsidRPr="00BA65BE">
        <w:rPr>
          <w:rFonts w:cs="Arial"/>
        </w:rPr>
        <w:t xml:space="preserve"> </w:t>
      </w:r>
      <w:r w:rsidR="00BA65BE">
        <w:rPr>
          <w:rFonts w:cs="Arial"/>
        </w:rPr>
        <w:t>N</w:t>
      </w:r>
      <w:r w:rsidR="00BA65BE" w:rsidRPr="00EE25EF">
        <w:rPr>
          <w:rFonts w:cs="Arial"/>
        </w:rPr>
        <w:t xml:space="preserve">o international </w:t>
      </w:r>
      <w:r w:rsidR="00BA65BE">
        <w:rPr>
          <w:rFonts w:cs="Arial"/>
        </w:rPr>
        <w:t xml:space="preserve">food </w:t>
      </w:r>
      <w:r w:rsidR="00BA65BE" w:rsidRPr="00EE25EF">
        <w:rPr>
          <w:rFonts w:cs="Arial"/>
        </w:rPr>
        <w:t xml:space="preserve">regulator has </w:t>
      </w:r>
      <w:r w:rsidR="00BA65BE">
        <w:rPr>
          <w:rFonts w:cs="Arial"/>
        </w:rPr>
        <w:t xml:space="preserve">yet </w:t>
      </w:r>
      <w:r w:rsidR="00BA65BE" w:rsidRPr="00EE25EF">
        <w:rPr>
          <w:rFonts w:cs="Arial"/>
        </w:rPr>
        <w:t xml:space="preserve">established </w:t>
      </w:r>
      <w:proofErr w:type="gramStart"/>
      <w:r w:rsidR="00BA65BE">
        <w:rPr>
          <w:rFonts w:cs="Arial"/>
          <w:i/>
          <w:szCs w:val="22"/>
          <w:lang w:eastAsia="en-GB" w:bidi="ar-SA"/>
        </w:rPr>
        <w:t>A</w:t>
      </w:r>
      <w:r w:rsidR="00BA65BE" w:rsidRPr="009C688E">
        <w:rPr>
          <w:rFonts w:cs="Arial"/>
          <w:i/>
          <w:szCs w:val="22"/>
          <w:lang w:eastAsia="en-GB" w:bidi="ar-SA"/>
        </w:rPr>
        <w:t>ll</w:t>
      </w:r>
      <w:proofErr w:type="gramEnd"/>
      <w:r w:rsidR="00BA65BE" w:rsidRPr="009C688E">
        <w:rPr>
          <w:rFonts w:cs="Arial"/>
          <w:i/>
          <w:szCs w:val="22"/>
          <w:lang w:eastAsia="en-GB" w:bidi="ar-SA"/>
        </w:rPr>
        <w:t xml:space="preserve"> other foods except animal </w:t>
      </w:r>
      <w:r w:rsidR="00BA65BE">
        <w:rPr>
          <w:rFonts w:cs="Arial"/>
          <w:i/>
          <w:szCs w:val="22"/>
          <w:lang w:eastAsia="en-GB" w:bidi="ar-SA"/>
        </w:rPr>
        <w:t xml:space="preserve">food </w:t>
      </w:r>
      <w:r w:rsidR="00BA65BE" w:rsidRPr="009C688E">
        <w:rPr>
          <w:rFonts w:cs="Arial"/>
          <w:i/>
          <w:szCs w:val="22"/>
          <w:lang w:eastAsia="en-GB" w:bidi="ar-SA"/>
        </w:rPr>
        <w:t>commodities</w:t>
      </w:r>
      <w:r w:rsidR="00BA65BE">
        <w:t xml:space="preserve"> </w:t>
      </w:r>
      <w:r w:rsidR="00BA65BE" w:rsidRPr="00EE25EF">
        <w:rPr>
          <w:rFonts w:cs="Arial"/>
        </w:rPr>
        <w:t xml:space="preserve">MRL for </w:t>
      </w:r>
      <w:r w:rsidR="00BA65BE">
        <w:rPr>
          <w:rFonts w:cs="Arial"/>
          <w:lang w:eastAsia="en-GB"/>
        </w:rPr>
        <w:t>inadvertent</w:t>
      </w:r>
      <w:r w:rsidR="00BA65BE" w:rsidRPr="00EE25EF">
        <w:rPr>
          <w:rFonts w:cs="Arial"/>
          <w:lang w:eastAsia="en-GB"/>
        </w:rPr>
        <w:t xml:space="preserve"> residues of agvet chemicals that may be found in or on food commodities.</w:t>
      </w:r>
    </w:p>
    <w:p w14:paraId="3676FE19" w14:textId="77777777" w:rsidR="00D65CCC" w:rsidRPr="00EE25EF" w:rsidRDefault="00D65CCC" w:rsidP="00D65CCC">
      <w:pPr>
        <w:rPr>
          <w:rFonts w:cs="Arial"/>
        </w:rPr>
      </w:pPr>
    </w:p>
    <w:p w14:paraId="3676FE1A" w14:textId="77777777" w:rsidR="00CB12E1" w:rsidRDefault="00D65CCC" w:rsidP="00D65CCC">
      <w:pPr>
        <w:rPr>
          <w:rFonts w:cs="Arial"/>
        </w:rPr>
      </w:pPr>
      <w:r w:rsidRPr="00EE25EF">
        <w:rPr>
          <w:rFonts w:cs="Arial"/>
        </w:rPr>
        <w:t xml:space="preserve">Currently, there are two </w:t>
      </w:r>
      <w:r w:rsidR="008166F7">
        <w:rPr>
          <w:rFonts w:cs="Arial"/>
        </w:rPr>
        <w:t xml:space="preserve">sets of </w:t>
      </w:r>
      <w:r w:rsidRPr="00EE25EF">
        <w:rPr>
          <w:rFonts w:cs="Arial"/>
        </w:rPr>
        <w:t xml:space="preserve">default values </w:t>
      </w:r>
      <w:r>
        <w:rPr>
          <w:rFonts w:cs="Arial"/>
        </w:rPr>
        <w:t xml:space="preserve">used by </w:t>
      </w:r>
      <w:r w:rsidRPr="00EE25EF">
        <w:rPr>
          <w:rFonts w:cs="Arial"/>
        </w:rPr>
        <w:t xml:space="preserve">countries that have adopted the </w:t>
      </w:r>
      <w:r w:rsidR="00CB12E1" w:rsidRPr="00CB12E1">
        <w:rPr>
          <w:rFonts w:cs="Arial"/>
          <w:i/>
        </w:rPr>
        <w:t>D</w:t>
      </w:r>
      <w:r w:rsidR="00BA65BE" w:rsidRPr="00CB12E1">
        <w:rPr>
          <w:i/>
        </w:rPr>
        <w:t>efault MRL</w:t>
      </w:r>
      <w:r w:rsidR="00CB12E1">
        <w:t xml:space="preserve"> approach</w:t>
      </w:r>
      <w:r>
        <w:rPr>
          <w:rFonts w:cs="Arial"/>
        </w:rPr>
        <w:t xml:space="preserve">. </w:t>
      </w:r>
      <w:r w:rsidR="00CB12E1">
        <w:rPr>
          <w:rFonts w:cs="Arial"/>
        </w:rPr>
        <w:t>Canada, New Zealand, the European Union and Japan</w:t>
      </w:r>
      <w:r w:rsidR="00A0512C">
        <w:rPr>
          <w:rFonts w:cs="Arial"/>
        </w:rPr>
        <w:t xml:space="preserve"> fall into this category</w:t>
      </w:r>
      <w:r w:rsidR="00CB12E1">
        <w:rPr>
          <w:rFonts w:cs="Arial"/>
        </w:rPr>
        <w:t>.</w:t>
      </w:r>
      <w:r w:rsidR="00CB12E1" w:rsidRPr="00CB12E1">
        <w:rPr>
          <w:rFonts w:cs="Arial"/>
        </w:rPr>
        <w:t xml:space="preserve"> </w:t>
      </w:r>
      <w:r w:rsidR="00CB12E1">
        <w:rPr>
          <w:rFonts w:cs="Arial"/>
        </w:rPr>
        <w:t xml:space="preserve">Canada and New Zealand </w:t>
      </w:r>
      <w:r w:rsidR="00A0512C">
        <w:rPr>
          <w:rFonts w:cs="Arial"/>
        </w:rPr>
        <w:t xml:space="preserve">use a </w:t>
      </w:r>
      <w:r w:rsidR="00A0512C" w:rsidRPr="00A0512C">
        <w:rPr>
          <w:rFonts w:cs="Arial"/>
          <w:i/>
        </w:rPr>
        <w:t>Default MRL</w:t>
      </w:r>
      <w:r w:rsidR="00CB12E1">
        <w:rPr>
          <w:rFonts w:cs="Arial"/>
        </w:rPr>
        <w:t xml:space="preserve"> value of 0.1 mg/kg (set in the 1970s) and the European Union and Japan </w:t>
      </w:r>
      <w:r w:rsidR="00A0512C">
        <w:rPr>
          <w:rFonts w:cs="Arial"/>
        </w:rPr>
        <w:t>use</w:t>
      </w:r>
      <w:r w:rsidR="00CB12E1">
        <w:rPr>
          <w:rFonts w:cs="Arial"/>
        </w:rPr>
        <w:t xml:space="preserve"> 0.01 mg/kg (set in 2005 and 2006 respectively).</w:t>
      </w:r>
    </w:p>
    <w:p w14:paraId="3676FE1B" w14:textId="77777777" w:rsidR="00CB12E1" w:rsidRDefault="00CB12E1" w:rsidP="00D65CCC">
      <w:pPr>
        <w:rPr>
          <w:rFonts w:cs="Arial"/>
        </w:rPr>
      </w:pPr>
    </w:p>
    <w:p w14:paraId="3676FE1C" w14:textId="0199B771" w:rsidR="00A0512C" w:rsidRPr="00EE25EF" w:rsidRDefault="00A0512C" w:rsidP="00A0512C">
      <w:r w:rsidRPr="00EE25EF">
        <w:t xml:space="preserve">The </w:t>
      </w:r>
      <w:hyperlink r:id="rId17" w:history="1">
        <w:r w:rsidR="002E47A2">
          <w:rPr>
            <w:rStyle w:val="Hyperlink"/>
            <w:szCs w:val="22"/>
          </w:rPr>
          <w:t>United States Environmental Protection Agency approach</w:t>
        </w:r>
      </w:hyperlink>
      <w:r w:rsidR="002E47A2">
        <w:rPr>
          <w:rStyle w:val="FootnoteReference"/>
        </w:rPr>
        <w:footnoteReference w:id="2"/>
      </w:r>
      <w:r w:rsidRPr="00EE25EF">
        <w:t xml:space="preserve"> </w:t>
      </w:r>
      <w:r w:rsidRPr="002E47A2">
        <w:t xml:space="preserve">establishes MRLs (called </w:t>
      </w:r>
      <w:r w:rsidRPr="002E47A2">
        <w:rPr>
          <w:i/>
        </w:rPr>
        <w:t>Tolerances</w:t>
      </w:r>
      <w:r w:rsidRPr="002E47A2">
        <w:t xml:space="preserve">) for pesticide residues </w:t>
      </w:r>
      <w:r w:rsidR="003B761D" w:rsidRPr="002E47A2">
        <w:t>for</w:t>
      </w:r>
      <w:r w:rsidRPr="002E47A2">
        <w:t xml:space="preserve"> various food and feed commodities.</w:t>
      </w:r>
      <w:r>
        <w:t xml:space="preserve"> There is no </w:t>
      </w:r>
      <w:r w:rsidRPr="00A0512C">
        <w:rPr>
          <w:i/>
        </w:rPr>
        <w:t>Default ‘Tolerance’</w:t>
      </w:r>
      <w:r w:rsidRPr="00EE25EF">
        <w:t xml:space="preserve"> (MRL), but </w:t>
      </w:r>
      <w:r w:rsidRPr="00EE25EF">
        <w:rPr>
          <w:rFonts w:cs="Arial"/>
        </w:rPr>
        <w:t>exemptions do exist</w:t>
      </w:r>
      <w:r>
        <w:rPr>
          <w:rFonts w:cs="Arial"/>
        </w:rPr>
        <w:t xml:space="preserve"> for so called ‘</w:t>
      </w:r>
      <w:r w:rsidRPr="00F506C3">
        <w:rPr>
          <w:rFonts w:cs="Arial"/>
        </w:rPr>
        <w:t>Minimum Risk</w:t>
      </w:r>
      <w:r>
        <w:rPr>
          <w:rFonts w:cs="Arial"/>
        </w:rPr>
        <w:t>’</w:t>
      </w:r>
      <w:r w:rsidRPr="00F506C3">
        <w:rPr>
          <w:rFonts w:cs="Arial"/>
        </w:rPr>
        <w:t xml:space="preserve"> </w:t>
      </w:r>
      <w:r>
        <w:rPr>
          <w:rFonts w:cs="Arial"/>
        </w:rPr>
        <w:t>p</w:t>
      </w:r>
      <w:r w:rsidRPr="00F506C3">
        <w:rPr>
          <w:rFonts w:cs="Arial"/>
        </w:rPr>
        <w:t>roducts</w:t>
      </w:r>
      <w:r>
        <w:rPr>
          <w:rFonts w:cs="Arial"/>
        </w:rPr>
        <w:t xml:space="preserve"> (e.g. garlic, garlic oil, sesame, sesame oil, clove, clove oil etc.)</w:t>
      </w:r>
      <w:r w:rsidRPr="00EE25EF">
        <w:t>.</w:t>
      </w:r>
      <w:r w:rsidRPr="00EE25EF">
        <w:rPr>
          <w:rFonts w:cs="Arial"/>
        </w:rPr>
        <w:t xml:space="preserve"> Therefore</w:t>
      </w:r>
      <w:r>
        <w:rPr>
          <w:rFonts w:cs="Arial"/>
        </w:rPr>
        <w:t>, in the US</w:t>
      </w:r>
      <w:r w:rsidR="007D7E32">
        <w:rPr>
          <w:rFonts w:cs="Arial"/>
        </w:rPr>
        <w:t>A</w:t>
      </w:r>
      <w:r w:rsidRPr="00EE25EF">
        <w:rPr>
          <w:rFonts w:cs="Arial"/>
        </w:rPr>
        <w:t xml:space="preserve"> unless the agvet chemical has an exemption</w:t>
      </w:r>
      <w:r>
        <w:rPr>
          <w:rFonts w:cs="Arial"/>
        </w:rPr>
        <w:t>,</w:t>
      </w:r>
      <w:r w:rsidRPr="00EE25EF">
        <w:rPr>
          <w:rFonts w:cs="Arial"/>
        </w:rPr>
        <w:t xml:space="preserve"> the </w:t>
      </w:r>
      <w:r>
        <w:rPr>
          <w:rFonts w:cs="Arial"/>
        </w:rPr>
        <w:t xml:space="preserve">agvet chemical </w:t>
      </w:r>
      <w:r w:rsidRPr="00EE25EF">
        <w:rPr>
          <w:rFonts w:cs="Arial"/>
        </w:rPr>
        <w:t>residue level must comply with Federal Regulations.</w:t>
      </w:r>
    </w:p>
    <w:p w14:paraId="3676FE1D" w14:textId="77777777" w:rsidR="00A0512C" w:rsidRDefault="00A0512C" w:rsidP="00D65CCC">
      <w:pPr>
        <w:rPr>
          <w:rFonts w:cs="Arial"/>
        </w:rPr>
      </w:pPr>
    </w:p>
    <w:p w14:paraId="3676FE1E" w14:textId="5F0A7F64" w:rsidR="00D65CCC" w:rsidRDefault="00A0512C" w:rsidP="00D65CCC">
      <w:pPr>
        <w:rPr>
          <w:rFonts w:cs="Arial"/>
        </w:rPr>
      </w:pPr>
      <w:r w:rsidRPr="00A0512C">
        <w:rPr>
          <w:rFonts w:cs="Arial"/>
          <w:i/>
          <w:color w:val="333333"/>
          <w:lang w:val="en"/>
        </w:rPr>
        <w:t>D</w:t>
      </w:r>
      <w:r w:rsidR="00D65CCC" w:rsidRPr="00A0512C">
        <w:rPr>
          <w:rFonts w:cs="Arial"/>
          <w:i/>
          <w:color w:val="333333"/>
          <w:lang w:val="en"/>
        </w:rPr>
        <w:t>efault MRL</w:t>
      </w:r>
      <w:r>
        <w:rPr>
          <w:rFonts w:cs="Arial"/>
          <w:i/>
          <w:color w:val="333333"/>
          <w:lang w:val="en"/>
        </w:rPr>
        <w:t>s</w:t>
      </w:r>
      <w:r w:rsidR="00D65CCC">
        <w:rPr>
          <w:rFonts w:cs="Arial"/>
          <w:color w:val="333333"/>
          <w:lang w:val="en"/>
        </w:rPr>
        <w:t xml:space="preserve"> </w:t>
      </w:r>
      <w:r w:rsidR="00D65CCC" w:rsidRPr="00EE25EF">
        <w:rPr>
          <w:rFonts w:cs="Arial"/>
          <w:color w:val="333333"/>
          <w:lang w:val="en"/>
        </w:rPr>
        <w:t>are not based</w:t>
      </w:r>
      <w:r w:rsidR="00D65CCC">
        <w:rPr>
          <w:rFonts w:cs="Arial"/>
          <w:color w:val="333333"/>
          <w:lang w:val="en"/>
        </w:rPr>
        <w:t xml:space="preserve"> on</w:t>
      </w:r>
      <w:r w:rsidR="00D65CCC" w:rsidRPr="00EE25EF">
        <w:rPr>
          <w:rFonts w:cs="Arial"/>
          <w:color w:val="333333"/>
          <w:lang w:val="en"/>
        </w:rPr>
        <w:t xml:space="preserve"> </w:t>
      </w:r>
      <w:r w:rsidR="00D65CCC">
        <w:rPr>
          <w:rFonts w:cs="Arial"/>
          <w:color w:val="333333"/>
          <w:lang w:val="en"/>
        </w:rPr>
        <w:t>dietary exposure</w:t>
      </w:r>
      <w:r w:rsidR="00D65CCC" w:rsidRPr="00EE25EF">
        <w:rPr>
          <w:rFonts w:cs="Arial"/>
          <w:color w:val="333333"/>
          <w:lang w:val="en"/>
        </w:rPr>
        <w:t xml:space="preserve"> assessments for </w:t>
      </w:r>
      <w:r w:rsidR="00D65CCC">
        <w:rPr>
          <w:rFonts w:cs="Arial"/>
          <w:color w:val="333333"/>
          <w:lang w:val="en"/>
        </w:rPr>
        <w:t>the</w:t>
      </w:r>
      <w:r w:rsidR="00D65CCC" w:rsidRPr="00EE25EF">
        <w:rPr>
          <w:rFonts w:cs="Arial"/>
          <w:color w:val="333333"/>
          <w:lang w:val="en"/>
        </w:rPr>
        <w:t xml:space="preserve"> agvet chemical</w:t>
      </w:r>
      <w:r w:rsidR="00D65CCC">
        <w:rPr>
          <w:rFonts w:cs="Arial"/>
          <w:color w:val="333333"/>
          <w:lang w:val="en"/>
        </w:rPr>
        <w:t>s</w:t>
      </w:r>
      <w:r>
        <w:rPr>
          <w:rFonts w:cs="Arial"/>
          <w:color w:val="333333"/>
          <w:lang w:val="en"/>
        </w:rPr>
        <w:t>,</w:t>
      </w:r>
      <w:r w:rsidR="00D65CCC">
        <w:rPr>
          <w:rFonts w:cs="Arial"/>
          <w:color w:val="333333"/>
          <w:lang w:val="en"/>
        </w:rPr>
        <w:t xml:space="preserve"> </w:t>
      </w:r>
      <w:r>
        <w:rPr>
          <w:rFonts w:cs="Arial"/>
          <w:color w:val="333333"/>
          <w:lang w:val="en"/>
        </w:rPr>
        <w:t>which is</w:t>
      </w:r>
      <w:r w:rsidR="00D65CCC">
        <w:rPr>
          <w:rFonts w:cs="Arial"/>
          <w:color w:val="333333"/>
          <w:lang w:val="en"/>
        </w:rPr>
        <w:t xml:space="preserve"> </w:t>
      </w:r>
      <w:r w:rsidR="00D65CCC" w:rsidRPr="00EE25EF">
        <w:rPr>
          <w:rFonts w:cs="Arial"/>
          <w:color w:val="333333"/>
          <w:lang w:val="en"/>
        </w:rPr>
        <w:t xml:space="preserve">in contrast to the </w:t>
      </w:r>
      <w:r w:rsidR="00D65CCC">
        <w:rPr>
          <w:rFonts w:cs="Arial"/>
          <w:color w:val="333333"/>
          <w:lang w:val="en"/>
        </w:rPr>
        <w:t xml:space="preserve">case-by-case risk assessment </w:t>
      </w:r>
      <w:r w:rsidR="00D65CCC" w:rsidRPr="00EE25EF">
        <w:rPr>
          <w:rFonts w:cs="Arial"/>
          <w:color w:val="333333"/>
          <w:lang w:val="en"/>
        </w:rPr>
        <w:t xml:space="preserve">approach </w:t>
      </w:r>
      <w:r w:rsidR="00951617">
        <w:rPr>
          <w:rFonts w:cs="Arial"/>
          <w:color w:val="333333"/>
          <w:lang w:val="en"/>
        </w:rPr>
        <w:t>used</w:t>
      </w:r>
      <w:r w:rsidR="00D65CCC" w:rsidRPr="00EE25EF">
        <w:rPr>
          <w:rFonts w:cs="Arial"/>
          <w:color w:val="333333"/>
          <w:lang w:val="en"/>
        </w:rPr>
        <w:t xml:space="preserve"> by FSANZ</w:t>
      </w:r>
      <w:r w:rsidR="00D65CCC">
        <w:rPr>
          <w:rFonts w:cs="Arial"/>
          <w:color w:val="333333"/>
          <w:lang w:val="en"/>
        </w:rPr>
        <w:t xml:space="preserve"> </w:t>
      </w:r>
      <w:r w:rsidR="00951617">
        <w:rPr>
          <w:rFonts w:cs="Arial"/>
          <w:color w:val="333333"/>
          <w:lang w:val="en"/>
        </w:rPr>
        <w:t>to establish</w:t>
      </w:r>
      <w:r w:rsidR="00D65CCC" w:rsidRPr="00EE25EF">
        <w:rPr>
          <w:rFonts w:cs="Arial"/>
          <w:color w:val="333333"/>
          <w:lang w:val="en"/>
        </w:rPr>
        <w:t xml:space="preserve"> </w:t>
      </w:r>
      <w:proofErr w:type="gramStart"/>
      <w:r w:rsidR="00D65CCC">
        <w:rPr>
          <w:rFonts w:cs="Arial"/>
          <w:i/>
          <w:szCs w:val="22"/>
          <w:lang w:eastAsia="en-GB" w:bidi="ar-SA"/>
        </w:rPr>
        <w:t>A</w:t>
      </w:r>
      <w:r w:rsidR="00D65CCC" w:rsidRPr="009C688E">
        <w:rPr>
          <w:rFonts w:cs="Arial"/>
          <w:i/>
          <w:szCs w:val="22"/>
          <w:lang w:eastAsia="en-GB" w:bidi="ar-SA"/>
        </w:rPr>
        <w:t>ll</w:t>
      </w:r>
      <w:proofErr w:type="gramEnd"/>
      <w:r w:rsidR="00D65CCC" w:rsidRPr="009C688E">
        <w:rPr>
          <w:rFonts w:cs="Arial"/>
          <w:i/>
          <w:szCs w:val="22"/>
          <w:lang w:eastAsia="en-GB" w:bidi="ar-SA"/>
        </w:rPr>
        <w:t xml:space="preserve"> other foods except animal </w:t>
      </w:r>
      <w:r w:rsidR="00D65CCC">
        <w:rPr>
          <w:rFonts w:cs="Arial"/>
          <w:i/>
          <w:szCs w:val="22"/>
          <w:lang w:eastAsia="en-GB" w:bidi="ar-SA"/>
        </w:rPr>
        <w:t xml:space="preserve">food </w:t>
      </w:r>
      <w:r w:rsidR="00D65CCC" w:rsidRPr="009C688E">
        <w:rPr>
          <w:rFonts w:cs="Arial"/>
          <w:i/>
          <w:szCs w:val="22"/>
          <w:lang w:eastAsia="en-GB" w:bidi="ar-SA"/>
        </w:rPr>
        <w:t>commodities</w:t>
      </w:r>
      <w:r w:rsidR="00D65CCC">
        <w:t xml:space="preserve"> </w:t>
      </w:r>
      <w:r w:rsidR="00D65CCC" w:rsidRPr="00EE25EF">
        <w:rPr>
          <w:rFonts w:cs="Arial"/>
          <w:color w:val="333333"/>
          <w:lang w:val="en"/>
        </w:rPr>
        <w:t>MRLs.</w:t>
      </w:r>
    </w:p>
    <w:p w14:paraId="746B662B" w14:textId="77777777" w:rsidR="007D7E32" w:rsidRDefault="007D7E32" w:rsidP="00CE59AA">
      <w:pPr>
        <w:pStyle w:val="Heading2"/>
        <w:rPr>
          <w:u w:color="FFFF00"/>
        </w:rPr>
      </w:pPr>
      <w:bookmarkStart w:id="26" w:name="_Toc286391007"/>
      <w:bookmarkStart w:id="27" w:name="_Toc300933423"/>
      <w:bookmarkStart w:id="28" w:name="_Toc370223468"/>
      <w:bookmarkStart w:id="29" w:name="_Toc462986785"/>
      <w:bookmarkStart w:id="30" w:name="_Toc175381432"/>
      <w:r>
        <w:rPr>
          <w:u w:color="FFFF00"/>
        </w:rPr>
        <w:br w:type="page"/>
      </w:r>
    </w:p>
    <w:p w14:paraId="3676FE1F" w14:textId="29FD45CC" w:rsidR="007A53BF" w:rsidRPr="00C67BAD" w:rsidRDefault="007A53BF" w:rsidP="00CE59AA">
      <w:pPr>
        <w:pStyle w:val="Heading2"/>
        <w:rPr>
          <w:color w:val="000000" w:themeColor="text1"/>
          <w:u w:color="FFFF00"/>
        </w:rPr>
      </w:pPr>
      <w:r w:rsidRPr="007A53BF">
        <w:rPr>
          <w:u w:color="FFFF00"/>
        </w:rPr>
        <w:lastRenderedPageBreak/>
        <w:t>1.</w:t>
      </w:r>
      <w:r w:rsidR="00CE5CC1">
        <w:rPr>
          <w:u w:color="FFFF00"/>
        </w:rPr>
        <w:t>3</w:t>
      </w:r>
      <w:r w:rsidRPr="007A53BF">
        <w:rPr>
          <w:u w:color="FFFF00"/>
        </w:rPr>
        <w:tab/>
      </w:r>
      <w:r w:rsidRPr="00C67BAD">
        <w:rPr>
          <w:color w:val="000000" w:themeColor="text1"/>
          <w:u w:color="FFFF00"/>
        </w:rPr>
        <w:t xml:space="preserve">Reasons for </w:t>
      </w:r>
      <w:bookmarkEnd w:id="26"/>
      <w:bookmarkEnd w:id="27"/>
      <w:r w:rsidRPr="00C67BAD">
        <w:rPr>
          <w:color w:val="000000" w:themeColor="text1"/>
        </w:rPr>
        <w:t xml:space="preserve">preparing </w:t>
      </w:r>
      <w:r w:rsidR="00CE5CC1" w:rsidRPr="00C67BAD">
        <w:rPr>
          <w:color w:val="000000" w:themeColor="text1"/>
        </w:rPr>
        <w:t xml:space="preserve">the </w:t>
      </w:r>
      <w:r w:rsidRPr="00C67BAD">
        <w:rPr>
          <w:color w:val="000000" w:themeColor="text1"/>
        </w:rPr>
        <w:t>Proposal</w:t>
      </w:r>
      <w:bookmarkEnd w:id="28"/>
      <w:bookmarkEnd w:id="29"/>
    </w:p>
    <w:bookmarkEnd w:id="30"/>
    <w:p w14:paraId="3676FE20" w14:textId="674BA2FB" w:rsidR="00C67BAD" w:rsidRDefault="00344C93" w:rsidP="00C67BAD">
      <w:r>
        <w:rPr>
          <w:color w:val="000000" w:themeColor="text1"/>
        </w:rPr>
        <w:t xml:space="preserve">P1027 </w:t>
      </w:r>
      <w:r w:rsidR="007A53BF" w:rsidRPr="004B60D7">
        <w:rPr>
          <w:color w:val="000000" w:themeColor="text1"/>
        </w:rPr>
        <w:t>was prepared</w:t>
      </w:r>
      <w:r w:rsidR="00C67BAD" w:rsidRPr="004B60D7">
        <w:rPr>
          <w:color w:val="000000" w:themeColor="text1"/>
        </w:rPr>
        <w:t xml:space="preserve"> </w:t>
      </w:r>
      <w:r w:rsidR="00C67BAD">
        <w:t xml:space="preserve">to address issues </w:t>
      </w:r>
      <w:r>
        <w:t xml:space="preserve">presented </w:t>
      </w:r>
      <w:r w:rsidR="00C67BAD">
        <w:t xml:space="preserve">by </w:t>
      </w:r>
      <w:r w:rsidR="00155DFA">
        <w:t xml:space="preserve">the application of the </w:t>
      </w:r>
      <w:r w:rsidR="00C67BAD">
        <w:t>‘zero tolerance’ approach to food commodities</w:t>
      </w:r>
      <w:r w:rsidR="00C67BAD" w:rsidRPr="00B24818">
        <w:t xml:space="preserve"> </w:t>
      </w:r>
      <w:r w:rsidR="00155DFA">
        <w:t xml:space="preserve">with </w:t>
      </w:r>
      <w:r w:rsidR="00943FF1">
        <w:t xml:space="preserve">low level </w:t>
      </w:r>
      <w:r w:rsidR="006A263A">
        <w:t xml:space="preserve">inadvertent </w:t>
      </w:r>
      <w:r w:rsidR="00155DFA">
        <w:t xml:space="preserve">agvet chemical residues </w:t>
      </w:r>
      <w:r w:rsidR="00C67BAD" w:rsidRPr="00B24818">
        <w:t>for which MRL</w:t>
      </w:r>
      <w:r w:rsidR="000D496C">
        <w:t>s</w:t>
      </w:r>
      <w:r w:rsidR="00C67BAD" w:rsidRPr="00B24818">
        <w:t xml:space="preserve"> ha</w:t>
      </w:r>
      <w:r w:rsidR="000D496C">
        <w:t>ve</w:t>
      </w:r>
      <w:r w:rsidR="00C67BAD" w:rsidRPr="00B24818">
        <w:t xml:space="preserve"> not been established in </w:t>
      </w:r>
      <w:r w:rsidR="00C67BAD">
        <w:t>Sche</w:t>
      </w:r>
      <w:r w:rsidR="00C12517">
        <w:t xml:space="preserve">dule 20. </w:t>
      </w:r>
      <w:r w:rsidR="00D56057">
        <w:t xml:space="preserve">The proposal </w:t>
      </w:r>
      <w:r>
        <w:t>developed</w:t>
      </w:r>
      <w:r w:rsidR="00C67BAD">
        <w:t xml:space="preserve"> an approach </w:t>
      </w:r>
      <w:r w:rsidR="00943FF1">
        <w:t>that</w:t>
      </w:r>
      <w:r w:rsidR="00C67BAD">
        <w:t xml:space="preserve"> </w:t>
      </w:r>
      <w:r w:rsidR="00C67BAD" w:rsidRPr="006D0D8C">
        <w:t>establish</w:t>
      </w:r>
      <w:r w:rsidR="00943FF1">
        <w:t>ed</w:t>
      </w:r>
      <w:r w:rsidR="00C67BAD" w:rsidRPr="006D0D8C">
        <w:t xml:space="preserve"> </w:t>
      </w:r>
      <w:proofErr w:type="gramStart"/>
      <w:r w:rsidR="00C67BAD">
        <w:rPr>
          <w:rFonts w:cs="Arial"/>
          <w:i/>
          <w:szCs w:val="22"/>
          <w:lang w:eastAsia="en-GB" w:bidi="ar-SA"/>
        </w:rPr>
        <w:t>A</w:t>
      </w:r>
      <w:r w:rsidR="00C67BAD" w:rsidRPr="009C688E">
        <w:rPr>
          <w:rFonts w:cs="Arial"/>
          <w:i/>
          <w:szCs w:val="22"/>
          <w:lang w:eastAsia="en-GB" w:bidi="ar-SA"/>
        </w:rPr>
        <w:t>ll</w:t>
      </w:r>
      <w:proofErr w:type="gramEnd"/>
      <w:r w:rsidR="00C67BAD" w:rsidRPr="009C688E">
        <w:rPr>
          <w:rFonts w:cs="Arial"/>
          <w:i/>
          <w:szCs w:val="22"/>
          <w:lang w:eastAsia="en-GB" w:bidi="ar-SA"/>
        </w:rPr>
        <w:t xml:space="preserve"> other foods except animal </w:t>
      </w:r>
      <w:r w:rsidR="00C67BAD">
        <w:rPr>
          <w:rFonts w:cs="Arial"/>
          <w:i/>
          <w:szCs w:val="22"/>
          <w:lang w:eastAsia="en-GB" w:bidi="ar-SA"/>
        </w:rPr>
        <w:t xml:space="preserve">food </w:t>
      </w:r>
      <w:r w:rsidR="00C67BAD" w:rsidRPr="009C688E">
        <w:rPr>
          <w:rFonts w:cs="Arial"/>
          <w:i/>
          <w:szCs w:val="22"/>
          <w:lang w:eastAsia="en-GB" w:bidi="ar-SA"/>
        </w:rPr>
        <w:t>commodities</w:t>
      </w:r>
      <w:r w:rsidR="00C67BAD">
        <w:t xml:space="preserve"> MRLs </w:t>
      </w:r>
      <w:r w:rsidR="000D496C">
        <w:t>for</w:t>
      </w:r>
      <w:r w:rsidR="00C67BAD">
        <w:t xml:space="preserve"> the presence of low level inadvertent residues of approved agvet chemicals</w:t>
      </w:r>
      <w:r w:rsidR="00C67BAD" w:rsidRPr="00EE183A">
        <w:t xml:space="preserve"> </w:t>
      </w:r>
      <w:r w:rsidR="00C67BAD">
        <w:t>in food commodities</w:t>
      </w:r>
      <w:r w:rsidR="003B761D">
        <w:t xml:space="preserve"> when assessed as safe</w:t>
      </w:r>
      <w:r w:rsidR="00946AC8">
        <w:t>.</w:t>
      </w:r>
    </w:p>
    <w:p w14:paraId="3676FE21" w14:textId="77777777" w:rsidR="00943FF1" w:rsidRDefault="00943FF1" w:rsidP="00C67BAD"/>
    <w:p w14:paraId="3676FE22" w14:textId="14683FDD" w:rsidR="00C67BAD" w:rsidRPr="00A95CF4" w:rsidRDefault="00943FF1" w:rsidP="00C67BAD">
      <w:pPr>
        <w:widowControl/>
        <w:autoSpaceDE w:val="0"/>
        <w:autoSpaceDN w:val="0"/>
        <w:adjustRightInd w:val="0"/>
        <w:rPr>
          <w:rFonts w:cs="Arial"/>
          <w:bCs/>
          <w:szCs w:val="22"/>
          <w:lang w:eastAsia="en-GB" w:bidi="ar-SA"/>
        </w:rPr>
      </w:pPr>
      <w:r w:rsidRPr="00A95CF4">
        <w:rPr>
          <w:szCs w:val="22"/>
        </w:rPr>
        <w:t>Although t</w:t>
      </w:r>
      <w:r w:rsidR="00C67BAD" w:rsidRPr="00A95CF4">
        <w:rPr>
          <w:szCs w:val="22"/>
        </w:rPr>
        <w:t>he ‘zero tolerance’ approach ensures that any food commodity presented f</w:t>
      </w:r>
      <w:r w:rsidR="003B761D">
        <w:rPr>
          <w:szCs w:val="22"/>
        </w:rPr>
        <w:t>or sale</w:t>
      </w:r>
      <w:r w:rsidR="008D0FA3">
        <w:rPr>
          <w:szCs w:val="22"/>
        </w:rPr>
        <w:t xml:space="preserve"> on the Australian market</w:t>
      </w:r>
      <w:r w:rsidR="003B761D">
        <w:rPr>
          <w:szCs w:val="22"/>
        </w:rPr>
        <w:t xml:space="preserve"> </w:t>
      </w:r>
      <w:r w:rsidR="000D496C" w:rsidRPr="00A95CF4">
        <w:rPr>
          <w:szCs w:val="22"/>
        </w:rPr>
        <w:t>is safe for consumers</w:t>
      </w:r>
      <w:r w:rsidR="000D496C">
        <w:rPr>
          <w:szCs w:val="22"/>
        </w:rPr>
        <w:t xml:space="preserve"> and </w:t>
      </w:r>
      <w:r w:rsidR="003B761D">
        <w:rPr>
          <w:szCs w:val="22"/>
        </w:rPr>
        <w:t>complies with the Code,</w:t>
      </w:r>
      <w:r w:rsidRPr="00A95CF4">
        <w:rPr>
          <w:szCs w:val="22"/>
        </w:rPr>
        <w:t xml:space="preserve"> </w:t>
      </w:r>
      <w:r w:rsidR="003B761D">
        <w:rPr>
          <w:szCs w:val="22"/>
        </w:rPr>
        <w:t>i</w:t>
      </w:r>
      <w:r w:rsidRPr="00A95CF4">
        <w:rPr>
          <w:szCs w:val="22"/>
        </w:rPr>
        <w:t xml:space="preserve">t </w:t>
      </w:r>
      <w:r w:rsidR="00C67BAD" w:rsidRPr="00A95CF4">
        <w:rPr>
          <w:szCs w:val="22"/>
        </w:rPr>
        <w:t xml:space="preserve">also provides an assurance that </w:t>
      </w:r>
      <w:r w:rsidR="00C12517">
        <w:rPr>
          <w:szCs w:val="22"/>
        </w:rPr>
        <w:t xml:space="preserve">registered </w:t>
      </w:r>
      <w:r w:rsidR="00C67BAD" w:rsidRPr="00A95CF4">
        <w:rPr>
          <w:szCs w:val="22"/>
        </w:rPr>
        <w:t xml:space="preserve">agvet chemicals have been used </w:t>
      </w:r>
      <w:r w:rsidR="00155DFA" w:rsidRPr="00A95CF4">
        <w:rPr>
          <w:szCs w:val="22"/>
        </w:rPr>
        <w:t>as prescribed by</w:t>
      </w:r>
      <w:r w:rsidR="00C67BAD" w:rsidRPr="00A95CF4">
        <w:rPr>
          <w:szCs w:val="22"/>
        </w:rPr>
        <w:t xml:space="preserve"> </w:t>
      </w:r>
      <w:r w:rsidR="00155DFA" w:rsidRPr="00A95CF4">
        <w:rPr>
          <w:szCs w:val="22"/>
        </w:rPr>
        <w:t>the</w:t>
      </w:r>
      <w:r w:rsidR="00C67BAD" w:rsidRPr="00A95CF4">
        <w:rPr>
          <w:szCs w:val="22"/>
        </w:rPr>
        <w:t xml:space="preserve"> label directions and approvals granted by the APVMA.</w:t>
      </w:r>
      <w:r w:rsidR="00C67BAD" w:rsidRPr="00A95CF4">
        <w:rPr>
          <w:rFonts w:cs="Arial"/>
          <w:bCs/>
          <w:szCs w:val="22"/>
          <w:lang w:eastAsia="en-GB" w:bidi="ar-SA"/>
        </w:rPr>
        <w:t xml:space="preserve"> </w:t>
      </w:r>
      <w:r w:rsidRPr="00A95CF4">
        <w:rPr>
          <w:rFonts w:cs="Arial"/>
          <w:bCs/>
          <w:szCs w:val="22"/>
          <w:lang w:eastAsia="en-GB" w:bidi="ar-SA"/>
        </w:rPr>
        <w:t>However, t</w:t>
      </w:r>
      <w:r w:rsidR="00C67BAD" w:rsidRPr="00A95CF4">
        <w:rPr>
          <w:rFonts w:cs="Arial"/>
          <w:bCs/>
          <w:szCs w:val="22"/>
          <w:lang w:eastAsia="en-GB" w:bidi="ar-SA"/>
        </w:rPr>
        <w:t xml:space="preserve">he regulatory system </w:t>
      </w:r>
      <w:r w:rsidRPr="00A95CF4">
        <w:rPr>
          <w:rFonts w:cs="Arial"/>
          <w:bCs/>
          <w:szCs w:val="22"/>
          <w:lang w:eastAsia="en-GB" w:bidi="ar-SA"/>
        </w:rPr>
        <w:t>creates difficulties</w:t>
      </w:r>
      <w:r w:rsidR="00C67BAD" w:rsidRPr="00A95CF4">
        <w:rPr>
          <w:rFonts w:cs="Arial"/>
          <w:bCs/>
          <w:szCs w:val="22"/>
          <w:lang w:eastAsia="en-GB" w:bidi="ar-SA"/>
        </w:rPr>
        <w:t xml:space="preserve"> for </w:t>
      </w:r>
      <w:r w:rsidR="00C67BAD" w:rsidRPr="00A95CF4">
        <w:t xml:space="preserve">the presence of </w:t>
      </w:r>
      <w:r w:rsidRPr="00A95CF4">
        <w:t xml:space="preserve">legitimate </w:t>
      </w:r>
      <w:r w:rsidR="00C67BAD" w:rsidRPr="00A95CF4">
        <w:t>low level inadvertent residues of approved agvet chemicals in food commodities</w:t>
      </w:r>
      <w:r w:rsidR="00D56057">
        <w:t xml:space="preserve"> for a number of reasons</w:t>
      </w:r>
      <w:r w:rsidR="00C67BAD" w:rsidRPr="00A95CF4">
        <w:t xml:space="preserve">. </w:t>
      </w:r>
      <w:r w:rsidR="00946AC8">
        <w:t>Some of these are:</w:t>
      </w:r>
    </w:p>
    <w:p w14:paraId="3676FE23" w14:textId="77777777" w:rsidR="00C67BAD" w:rsidRPr="002832BE" w:rsidRDefault="00C67BAD" w:rsidP="00C67BAD">
      <w:pPr>
        <w:widowControl/>
        <w:autoSpaceDE w:val="0"/>
        <w:autoSpaceDN w:val="0"/>
        <w:adjustRightInd w:val="0"/>
        <w:rPr>
          <w:rFonts w:cs="Arial"/>
          <w:bCs/>
          <w:szCs w:val="22"/>
          <w:lang w:eastAsia="en-GB" w:bidi="ar-SA"/>
        </w:rPr>
      </w:pPr>
    </w:p>
    <w:p w14:paraId="3676FE24" w14:textId="7C56417E" w:rsidR="00E63990" w:rsidRDefault="00031B95" w:rsidP="00DF6942">
      <w:pPr>
        <w:pStyle w:val="FSBullet1"/>
        <w:numPr>
          <w:ilvl w:val="0"/>
          <w:numId w:val="5"/>
        </w:numPr>
        <w:ind w:left="567" w:hanging="567"/>
        <w:rPr>
          <w:lang w:eastAsia="en-GB"/>
        </w:rPr>
      </w:pPr>
      <w:r>
        <w:rPr>
          <w:lang w:eastAsia="en-GB"/>
        </w:rPr>
        <w:t xml:space="preserve">Low level </w:t>
      </w:r>
      <w:r w:rsidR="00E63990" w:rsidRPr="00862DD8">
        <w:rPr>
          <w:lang w:eastAsia="en-GB"/>
        </w:rPr>
        <w:t xml:space="preserve">residues </w:t>
      </w:r>
      <w:r w:rsidR="00E63990">
        <w:rPr>
          <w:lang w:eastAsia="en-GB"/>
        </w:rPr>
        <w:t>may be due to i</w:t>
      </w:r>
      <w:r w:rsidR="00E63990">
        <w:t xml:space="preserve">nadvertent exposure </w:t>
      </w:r>
      <w:r w:rsidR="00344C93">
        <w:t>from</w:t>
      </w:r>
      <w:r w:rsidR="00E63990">
        <w:t xml:space="preserve"> </w:t>
      </w:r>
      <w:r w:rsidR="00E63990">
        <w:rPr>
          <w:lang w:eastAsia="en-GB"/>
        </w:rPr>
        <w:t>spray drift, crop rotation or use of packaging equipment</w:t>
      </w:r>
      <w:r>
        <w:rPr>
          <w:lang w:eastAsia="en-GB"/>
        </w:rPr>
        <w:t xml:space="preserve"> during the food production process</w:t>
      </w:r>
      <w:r w:rsidR="00395B72">
        <w:rPr>
          <w:lang w:eastAsia="en-GB"/>
        </w:rPr>
        <w:t>. However, since</w:t>
      </w:r>
      <w:r w:rsidR="00E63990">
        <w:rPr>
          <w:lang w:eastAsia="en-GB"/>
        </w:rPr>
        <w:t xml:space="preserve"> the chemicals have no MRLs listed for the food commodities in which they are found, they are non-compliant with the Code, and therefore not legal for sale</w:t>
      </w:r>
      <w:r w:rsidR="00E63990" w:rsidRPr="00862DD8">
        <w:rPr>
          <w:lang w:eastAsia="en-GB"/>
        </w:rPr>
        <w:t xml:space="preserve">. </w:t>
      </w:r>
      <w:r w:rsidR="00E63990">
        <w:rPr>
          <w:lang w:eastAsia="en-GB"/>
        </w:rPr>
        <w:t>This is the case even if the detected levels are considered to be of very low risk to public health.</w:t>
      </w:r>
    </w:p>
    <w:p w14:paraId="3676FE25" w14:textId="77777777" w:rsidR="00E63990" w:rsidRDefault="00E63990" w:rsidP="00E63990">
      <w:pPr>
        <w:rPr>
          <w:lang w:eastAsia="en-GB" w:bidi="ar-SA"/>
        </w:rPr>
      </w:pPr>
    </w:p>
    <w:p w14:paraId="3676FE26" w14:textId="2B645385" w:rsidR="00E63990" w:rsidRDefault="003432C4" w:rsidP="00DF6942">
      <w:pPr>
        <w:pStyle w:val="FSBullet1"/>
        <w:numPr>
          <w:ilvl w:val="0"/>
          <w:numId w:val="5"/>
        </w:numPr>
        <w:ind w:left="567" w:hanging="567"/>
      </w:pPr>
      <w:r>
        <w:rPr>
          <w:szCs w:val="22"/>
        </w:rPr>
        <w:t>Increasing number</w:t>
      </w:r>
      <w:r w:rsidR="00344C93">
        <w:rPr>
          <w:szCs w:val="22"/>
        </w:rPr>
        <w:t>s</w:t>
      </w:r>
      <w:r>
        <w:rPr>
          <w:szCs w:val="22"/>
        </w:rPr>
        <w:t xml:space="preserve"> of </w:t>
      </w:r>
      <w:r w:rsidRPr="00A95CF4">
        <w:rPr>
          <w:szCs w:val="22"/>
        </w:rPr>
        <w:t>residue non-com</w:t>
      </w:r>
      <w:r w:rsidR="00344C93">
        <w:rPr>
          <w:szCs w:val="22"/>
        </w:rPr>
        <w:t>pliance in domestic</w:t>
      </w:r>
      <w:r w:rsidRPr="00A95CF4">
        <w:rPr>
          <w:szCs w:val="22"/>
        </w:rPr>
        <w:t xml:space="preserve"> and imported food commodities</w:t>
      </w:r>
      <w:r>
        <w:rPr>
          <w:szCs w:val="22"/>
        </w:rPr>
        <w:t xml:space="preserve"> </w:t>
      </w:r>
      <w:r w:rsidR="00395B72">
        <w:rPr>
          <w:szCs w:val="22"/>
        </w:rPr>
        <w:t xml:space="preserve">is </w:t>
      </w:r>
      <w:r w:rsidR="00344C93">
        <w:rPr>
          <w:szCs w:val="22"/>
        </w:rPr>
        <w:t xml:space="preserve">being identified </w:t>
      </w:r>
      <w:r>
        <w:rPr>
          <w:szCs w:val="22"/>
        </w:rPr>
        <w:t>due to</w:t>
      </w:r>
      <w:r w:rsidRPr="00A95CF4">
        <w:rPr>
          <w:szCs w:val="22"/>
        </w:rPr>
        <w:t xml:space="preserve"> </w:t>
      </w:r>
      <w:r>
        <w:rPr>
          <w:szCs w:val="22"/>
        </w:rPr>
        <w:t>progressively</w:t>
      </w:r>
      <w:r w:rsidRPr="00A95CF4">
        <w:rPr>
          <w:szCs w:val="22"/>
        </w:rPr>
        <w:t xml:space="preserve"> </w:t>
      </w:r>
      <w:r w:rsidR="002E13FD" w:rsidRPr="00A95CF4">
        <w:rPr>
          <w:szCs w:val="22"/>
        </w:rPr>
        <w:t xml:space="preserve">sensitive analytical </w:t>
      </w:r>
      <w:r w:rsidR="00395B72">
        <w:rPr>
          <w:szCs w:val="22"/>
        </w:rPr>
        <w:t>methods</w:t>
      </w:r>
      <w:r w:rsidR="002E13FD" w:rsidRPr="00A95CF4">
        <w:rPr>
          <w:szCs w:val="22"/>
        </w:rPr>
        <w:t xml:space="preserve"> that reliably detect </w:t>
      </w:r>
      <w:r w:rsidR="004A2697">
        <w:rPr>
          <w:szCs w:val="22"/>
        </w:rPr>
        <w:t xml:space="preserve">agvet </w:t>
      </w:r>
      <w:r w:rsidR="002E13FD" w:rsidRPr="00A95CF4">
        <w:rPr>
          <w:szCs w:val="22"/>
        </w:rPr>
        <w:t>residue amounts in parts per billion</w:t>
      </w:r>
      <w:r>
        <w:rPr>
          <w:szCs w:val="22"/>
        </w:rPr>
        <w:t>.</w:t>
      </w:r>
      <w:r w:rsidR="002E13FD" w:rsidRPr="00A95CF4">
        <w:rPr>
          <w:szCs w:val="22"/>
        </w:rPr>
        <w:t xml:space="preserve"> </w:t>
      </w:r>
      <w:r w:rsidR="002E13FD">
        <w:t>T</w:t>
      </w:r>
      <w:r w:rsidR="00E63990" w:rsidRPr="002874D7">
        <w:t>he requirement</w:t>
      </w:r>
      <w:r w:rsidR="002E13FD">
        <w:t xml:space="preserve"> that there should be</w:t>
      </w:r>
      <w:r w:rsidR="00E63990" w:rsidRPr="002874D7">
        <w:t xml:space="preserve"> no detectable </w:t>
      </w:r>
      <w:r w:rsidR="00E63990">
        <w:t xml:space="preserve">agvet chemical </w:t>
      </w:r>
      <w:r w:rsidR="00E63990" w:rsidRPr="002874D7">
        <w:t>residue present in food for which no MRL is established</w:t>
      </w:r>
      <w:r w:rsidR="00A95CF4">
        <w:t xml:space="preserve"> (zero tolerance)</w:t>
      </w:r>
      <w:r w:rsidR="00E63990" w:rsidRPr="002874D7">
        <w:t xml:space="preserve"> </w:t>
      </w:r>
      <w:r w:rsidR="00E63990">
        <w:t xml:space="preserve">is </w:t>
      </w:r>
      <w:r w:rsidR="004A2697">
        <w:t xml:space="preserve">therefore </w:t>
      </w:r>
      <w:r w:rsidR="00E63990">
        <w:t xml:space="preserve">becoming </w:t>
      </w:r>
      <w:r w:rsidR="00A913AF">
        <w:t>difficult to meet</w:t>
      </w:r>
      <w:r w:rsidR="00786DE7">
        <w:t>.</w:t>
      </w:r>
      <w:r w:rsidR="00A913AF">
        <w:t xml:space="preserve"> </w:t>
      </w:r>
      <w:r w:rsidR="00786DE7">
        <w:t>T</w:t>
      </w:r>
      <w:r w:rsidR="00A95CF4">
        <w:t>he consequence</w:t>
      </w:r>
      <w:r w:rsidR="00786DE7">
        <w:t xml:space="preserve"> is</w:t>
      </w:r>
      <w:r w:rsidR="00A95CF4">
        <w:t xml:space="preserve"> </w:t>
      </w:r>
      <w:r>
        <w:t>that the</w:t>
      </w:r>
      <w:r w:rsidR="00A95CF4">
        <w:t xml:space="preserve"> </w:t>
      </w:r>
      <w:r w:rsidR="00786DE7">
        <w:t xml:space="preserve">resource </w:t>
      </w:r>
      <w:r w:rsidR="00A95CF4">
        <w:t xml:space="preserve">cost </w:t>
      </w:r>
      <w:r w:rsidR="004A2697">
        <w:t>to</w:t>
      </w:r>
      <w:r w:rsidR="00E63990" w:rsidRPr="002874D7">
        <w:t xml:space="preserve"> food producers</w:t>
      </w:r>
      <w:r>
        <w:t xml:space="preserve"> and </w:t>
      </w:r>
      <w:r w:rsidR="00786DE7">
        <w:t>state/ter</w:t>
      </w:r>
      <w:r>
        <w:t>r</w:t>
      </w:r>
      <w:r w:rsidR="00786DE7">
        <w:t>itory food r</w:t>
      </w:r>
      <w:r>
        <w:t>egulators</w:t>
      </w:r>
      <w:r w:rsidR="00E63990" w:rsidRPr="002874D7">
        <w:t xml:space="preserve"> </w:t>
      </w:r>
      <w:r w:rsidR="00A95CF4">
        <w:t xml:space="preserve">is </w:t>
      </w:r>
      <w:r w:rsidR="00A913AF">
        <w:t>escalating</w:t>
      </w:r>
      <w:r w:rsidR="00E63990" w:rsidRPr="002874D7">
        <w:t>.</w:t>
      </w:r>
    </w:p>
    <w:p w14:paraId="6A2D9B78" w14:textId="77777777" w:rsidR="005E6349" w:rsidRPr="005E6349" w:rsidRDefault="005E6349" w:rsidP="005E6349">
      <w:pPr>
        <w:rPr>
          <w:lang w:bidi="ar-SA"/>
        </w:rPr>
      </w:pPr>
    </w:p>
    <w:p w14:paraId="3676FE28" w14:textId="0A393587" w:rsidR="00395B72" w:rsidRDefault="00A913AF" w:rsidP="00395B72">
      <w:pPr>
        <w:pStyle w:val="FSBullet1"/>
        <w:numPr>
          <w:ilvl w:val="0"/>
          <w:numId w:val="5"/>
        </w:numPr>
        <w:ind w:left="567" w:right="-286" w:hanging="567"/>
        <w:rPr>
          <w:szCs w:val="22"/>
        </w:rPr>
      </w:pPr>
      <w:r>
        <w:rPr>
          <w:noProof/>
        </w:rPr>
        <w:t xml:space="preserve">Agricultural </w:t>
      </w:r>
      <w:r w:rsidRPr="00BC4B05">
        <w:rPr>
          <w:noProof/>
        </w:rPr>
        <w:t xml:space="preserve">pests, diseases and environmental factors </w:t>
      </w:r>
      <w:r>
        <w:rPr>
          <w:noProof/>
        </w:rPr>
        <w:t>vary</w:t>
      </w:r>
      <w:r w:rsidRPr="00BC4B05">
        <w:rPr>
          <w:noProof/>
        </w:rPr>
        <w:t xml:space="preserve"> in different countries around the world </w:t>
      </w:r>
      <w:r>
        <w:rPr>
          <w:noProof/>
        </w:rPr>
        <w:t xml:space="preserve">and </w:t>
      </w:r>
      <w:r w:rsidR="000843B4">
        <w:rPr>
          <w:noProof/>
        </w:rPr>
        <w:t>results in</w:t>
      </w:r>
      <w:r>
        <w:rPr>
          <w:noProof/>
        </w:rPr>
        <w:t xml:space="preserve"> </w:t>
      </w:r>
      <w:r w:rsidR="00EC6C43">
        <w:rPr>
          <w:noProof/>
        </w:rPr>
        <w:t xml:space="preserve">agvet </w:t>
      </w:r>
      <w:r>
        <w:rPr>
          <w:noProof/>
        </w:rPr>
        <w:t>chemical</w:t>
      </w:r>
      <w:r w:rsidR="00395B72">
        <w:rPr>
          <w:noProof/>
        </w:rPr>
        <w:t>s</w:t>
      </w:r>
      <w:r w:rsidR="00EC6C43">
        <w:rPr>
          <w:noProof/>
        </w:rPr>
        <w:t xml:space="preserve"> </w:t>
      </w:r>
      <w:r w:rsidR="000843B4">
        <w:rPr>
          <w:noProof/>
        </w:rPr>
        <w:t>being</w:t>
      </w:r>
      <w:r w:rsidR="00EC6C43">
        <w:rPr>
          <w:noProof/>
        </w:rPr>
        <w:t xml:space="preserve"> used differently</w:t>
      </w:r>
      <w:r w:rsidRPr="00BC4B05">
        <w:rPr>
          <w:noProof/>
        </w:rPr>
        <w:t xml:space="preserve"> </w:t>
      </w:r>
      <w:r>
        <w:rPr>
          <w:noProof/>
        </w:rPr>
        <w:t>for food production</w:t>
      </w:r>
      <w:r w:rsidR="000843B4">
        <w:rPr>
          <w:noProof/>
        </w:rPr>
        <w:t>.</w:t>
      </w:r>
      <w:r>
        <w:rPr>
          <w:noProof/>
        </w:rPr>
        <w:t xml:space="preserve"> </w:t>
      </w:r>
      <w:r w:rsidR="00C67BAD" w:rsidRPr="00BC4B05">
        <w:rPr>
          <w:noProof/>
        </w:rPr>
        <w:t xml:space="preserve">This means that </w:t>
      </w:r>
      <w:r w:rsidR="00C67BAD">
        <w:rPr>
          <w:noProof/>
        </w:rPr>
        <w:t xml:space="preserve">agvet chemical </w:t>
      </w:r>
      <w:r w:rsidR="00C67BAD" w:rsidRPr="00BC4B05">
        <w:rPr>
          <w:noProof/>
        </w:rPr>
        <w:t>residues in imported foods may legitimately differ from those in domestically produced foods.</w:t>
      </w:r>
      <w:r w:rsidR="00C67BAD">
        <w:rPr>
          <w:noProof/>
        </w:rPr>
        <w:t xml:space="preserve"> However, </w:t>
      </w:r>
      <w:r w:rsidR="00C67BAD" w:rsidRPr="004D46BF">
        <w:rPr>
          <w:szCs w:val="22"/>
        </w:rPr>
        <w:t xml:space="preserve">detections of </w:t>
      </w:r>
      <w:r w:rsidR="00395B72">
        <w:rPr>
          <w:szCs w:val="22"/>
        </w:rPr>
        <w:t xml:space="preserve">very low levels of </w:t>
      </w:r>
      <w:r w:rsidR="00C67BAD" w:rsidRPr="004D46BF">
        <w:rPr>
          <w:szCs w:val="22"/>
        </w:rPr>
        <w:t xml:space="preserve">non-complying residues of </w:t>
      </w:r>
      <w:r w:rsidR="00C67BAD">
        <w:rPr>
          <w:szCs w:val="22"/>
        </w:rPr>
        <w:t>agvet</w:t>
      </w:r>
      <w:r w:rsidR="00C67BAD" w:rsidRPr="004D46BF">
        <w:rPr>
          <w:szCs w:val="22"/>
        </w:rPr>
        <w:t xml:space="preserve"> chemicals</w:t>
      </w:r>
      <w:r w:rsidR="00395B72" w:rsidRPr="00395B72">
        <w:rPr>
          <w:szCs w:val="22"/>
        </w:rPr>
        <w:t xml:space="preserve"> </w:t>
      </w:r>
      <w:r w:rsidR="00395B72" w:rsidRPr="004D46BF">
        <w:rPr>
          <w:szCs w:val="22"/>
        </w:rPr>
        <w:t xml:space="preserve">in </w:t>
      </w:r>
      <w:r w:rsidR="00395B72">
        <w:rPr>
          <w:szCs w:val="22"/>
        </w:rPr>
        <w:t>imported foods</w:t>
      </w:r>
      <w:r w:rsidR="00C67BAD" w:rsidRPr="004D46BF">
        <w:rPr>
          <w:szCs w:val="22"/>
        </w:rPr>
        <w:t xml:space="preserve"> </w:t>
      </w:r>
      <w:r w:rsidR="00A77BDE">
        <w:rPr>
          <w:szCs w:val="22"/>
        </w:rPr>
        <w:t>(</w:t>
      </w:r>
      <w:r w:rsidR="00395B72">
        <w:rPr>
          <w:szCs w:val="22"/>
        </w:rPr>
        <w:t xml:space="preserve">that </w:t>
      </w:r>
      <w:r w:rsidR="00395B72" w:rsidRPr="005C3DF9">
        <w:rPr>
          <w:szCs w:val="22"/>
        </w:rPr>
        <w:t xml:space="preserve">may not present a health </w:t>
      </w:r>
      <w:r w:rsidR="00395B72">
        <w:rPr>
          <w:szCs w:val="22"/>
        </w:rPr>
        <w:t>risk</w:t>
      </w:r>
      <w:r w:rsidR="00A77BDE">
        <w:rPr>
          <w:szCs w:val="22"/>
        </w:rPr>
        <w:t>)</w:t>
      </w:r>
      <w:r w:rsidR="00395B72" w:rsidRPr="004D46BF">
        <w:rPr>
          <w:szCs w:val="22"/>
        </w:rPr>
        <w:t xml:space="preserve"> </w:t>
      </w:r>
      <w:r w:rsidR="00C67BAD" w:rsidRPr="004D46BF">
        <w:rPr>
          <w:szCs w:val="22"/>
        </w:rPr>
        <w:t xml:space="preserve">have </w:t>
      </w:r>
      <w:r w:rsidR="00395B72">
        <w:rPr>
          <w:szCs w:val="22"/>
        </w:rPr>
        <w:t>caused</w:t>
      </w:r>
      <w:r w:rsidR="00C67BAD" w:rsidRPr="004D46BF">
        <w:rPr>
          <w:szCs w:val="22"/>
        </w:rPr>
        <w:t xml:space="preserve"> </w:t>
      </w:r>
      <w:r w:rsidR="00C67BAD" w:rsidRPr="005C3DF9">
        <w:rPr>
          <w:szCs w:val="22"/>
        </w:rPr>
        <w:t xml:space="preserve">disruptions in international food trade and </w:t>
      </w:r>
      <w:r w:rsidR="00395B72">
        <w:rPr>
          <w:szCs w:val="22"/>
        </w:rPr>
        <w:t xml:space="preserve">generated </w:t>
      </w:r>
      <w:r w:rsidR="00C67BAD" w:rsidRPr="005C3DF9">
        <w:rPr>
          <w:szCs w:val="22"/>
        </w:rPr>
        <w:t>considera</w:t>
      </w:r>
      <w:r w:rsidR="00CB1AE1">
        <w:rPr>
          <w:szCs w:val="22"/>
        </w:rPr>
        <w:t>ble media and consumer interest</w:t>
      </w:r>
      <w:r w:rsidR="00395B72">
        <w:rPr>
          <w:szCs w:val="22"/>
        </w:rPr>
        <w:t>.</w:t>
      </w:r>
    </w:p>
    <w:p w14:paraId="5FA15439" w14:textId="77777777" w:rsidR="005E6349" w:rsidRPr="005E6349" w:rsidRDefault="005E6349" w:rsidP="005E6349">
      <w:pPr>
        <w:rPr>
          <w:lang w:bidi="ar-SA"/>
        </w:rPr>
      </w:pPr>
    </w:p>
    <w:p w14:paraId="3676FE2A" w14:textId="0B325722" w:rsidR="00C67BAD" w:rsidRDefault="00C67BAD" w:rsidP="00DF6942">
      <w:pPr>
        <w:pStyle w:val="FSBullet1"/>
        <w:numPr>
          <w:ilvl w:val="0"/>
          <w:numId w:val="5"/>
        </w:numPr>
        <w:ind w:left="567" w:hanging="567"/>
        <w:rPr>
          <w:lang w:eastAsia="en-GB"/>
        </w:rPr>
      </w:pPr>
      <w:r>
        <w:rPr>
          <w:lang w:eastAsia="en-GB"/>
        </w:rPr>
        <w:t xml:space="preserve">Jurisdictions </w:t>
      </w:r>
      <w:r w:rsidR="00A77BDE">
        <w:rPr>
          <w:lang w:eastAsia="en-GB"/>
        </w:rPr>
        <w:t xml:space="preserve">may </w:t>
      </w:r>
      <w:r w:rsidR="00464FF3">
        <w:rPr>
          <w:lang w:eastAsia="en-GB"/>
        </w:rPr>
        <w:t xml:space="preserve">have to </w:t>
      </w:r>
      <w:r>
        <w:rPr>
          <w:lang w:eastAsia="en-GB"/>
        </w:rPr>
        <w:t xml:space="preserve">divert </w:t>
      </w:r>
      <w:r w:rsidRPr="00EC11F4">
        <w:rPr>
          <w:lang w:eastAsia="en-GB"/>
        </w:rPr>
        <w:t>resources from</w:t>
      </w:r>
      <w:r>
        <w:rPr>
          <w:lang w:eastAsia="en-GB"/>
        </w:rPr>
        <w:t xml:space="preserve"> other </w:t>
      </w:r>
      <w:r w:rsidRPr="00EC11F4">
        <w:rPr>
          <w:lang w:eastAsia="en-GB"/>
        </w:rPr>
        <w:t xml:space="preserve">more </w:t>
      </w:r>
      <w:r>
        <w:rPr>
          <w:lang w:eastAsia="en-GB"/>
        </w:rPr>
        <w:t>significant</w:t>
      </w:r>
      <w:r w:rsidRPr="00EC11F4">
        <w:rPr>
          <w:lang w:eastAsia="en-GB"/>
        </w:rPr>
        <w:t xml:space="preserve"> food safety tasks to address </w:t>
      </w:r>
      <w:r>
        <w:rPr>
          <w:lang w:eastAsia="en-GB"/>
        </w:rPr>
        <w:t>inadvertent breaches of the Code which may</w:t>
      </w:r>
      <w:r w:rsidRPr="005C3DF9">
        <w:rPr>
          <w:lang w:eastAsia="en-GB"/>
        </w:rPr>
        <w:t xml:space="preserve"> </w:t>
      </w:r>
      <w:r w:rsidR="00A77BDE">
        <w:rPr>
          <w:lang w:eastAsia="en-GB"/>
        </w:rPr>
        <w:t xml:space="preserve">not </w:t>
      </w:r>
      <w:r w:rsidRPr="005C3DF9">
        <w:rPr>
          <w:lang w:eastAsia="en-GB"/>
        </w:rPr>
        <w:t xml:space="preserve">pose </w:t>
      </w:r>
      <w:r w:rsidRPr="00EC11F4">
        <w:rPr>
          <w:lang w:eastAsia="en-GB"/>
        </w:rPr>
        <w:t>health</w:t>
      </w:r>
      <w:r w:rsidR="00A77BDE">
        <w:rPr>
          <w:lang w:eastAsia="en-GB"/>
        </w:rPr>
        <w:t xml:space="preserve"> and safety</w:t>
      </w:r>
      <w:r>
        <w:rPr>
          <w:lang w:eastAsia="en-GB"/>
        </w:rPr>
        <w:t xml:space="preserve"> risk</w:t>
      </w:r>
      <w:r w:rsidR="00A77BDE">
        <w:rPr>
          <w:lang w:eastAsia="en-GB"/>
        </w:rPr>
        <w:t>s</w:t>
      </w:r>
      <w:r>
        <w:rPr>
          <w:lang w:eastAsia="en-GB"/>
        </w:rPr>
        <w:t xml:space="preserve"> to consumers</w:t>
      </w:r>
      <w:r w:rsidRPr="00EC11F4">
        <w:rPr>
          <w:lang w:eastAsia="en-GB"/>
        </w:rPr>
        <w:t>.</w:t>
      </w:r>
    </w:p>
    <w:p w14:paraId="4B612675" w14:textId="77777777" w:rsidR="009C2457" w:rsidRPr="009C2457" w:rsidRDefault="009C2457" w:rsidP="009C2457">
      <w:pPr>
        <w:rPr>
          <w:lang w:eastAsia="en-GB" w:bidi="ar-SA"/>
        </w:rPr>
      </w:pPr>
    </w:p>
    <w:p w14:paraId="53279755" w14:textId="6B957FD5" w:rsidR="00E907FD" w:rsidRDefault="00C67BAD" w:rsidP="00C67BAD">
      <w:r>
        <w:t xml:space="preserve">These are longstanding issues </w:t>
      </w:r>
      <w:r w:rsidR="00EF4129">
        <w:t>that</w:t>
      </w:r>
      <w:r>
        <w:t xml:space="preserve"> have </w:t>
      </w:r>
      <w:r w:rsidR="00CB1E1A">
        <w:t xml:space="preserve">not been </w:t>
      </w:r>
      <w:r w:rsidR="00E907FD">
        <w:t xml:space="preserve">adequately </w:t>
      </w:r>
      <w:r>
        <w:t>address</w:t>
      </w:r>
      <w:r w:rsidR="00CB1E1A">
        <w:t>ed</w:t>
      </w:r>
      <w:r w:rsidR="00AF0C84">
        <w:t xml:space="preserve"> to date</w:t>
      </w:r>
      <w:r w:rsidR="00946AC8">
        <w:t>.</w:t>
      </w:r>
    </w:p>
    <w:p w14:paraId="700E7192" w14:textId="77777777" w:rsidR="00E907FD" w:rsidRDefault="00E907FD" w:rsidP="00C67BAD"/>
    <w:p w14:paraId="3676FE2D" w14:textId="6C3B55E8" w:rsidR="007D7E32" w:rsidRDefault="00E907FD" w:rsidP="00C67BAD">
      <w:r>
        <w:t>T</w:t>
      </w:r>
      <w:r w:rsidR="00CB1E1A">
        <w:t>he P1027 approach</w:t>
      </w:r>
      <w:r>
        <w:t xml:space="preserve"> provides a way forward in addressing</w:t>
      </w:r>
      <w:r w:rsidR="00C67BAD" w:rsidRPr="00FE1070">
        <w:t xml:space="preserve"> </w:t>
      </w:r>
      <w:r w:rsidR="009C2457">
        <w:t>non-compliance with</w:t>
      </w:r>
      <w:r w:rsidRPr="00FE1070">
        <w:t xml:space="preserve"> the Code</w:t>
      </w:r>
      <w:r>
        <w:t xml:space="preserve"> by </w:t>
      </w:r>
      <w:r w:rsidR="00CB1E1A">
        <w:t xml:space="preserve">food commodities containing legitimate levels of </w:t>
      </w:r>
      <w:r w:rsidR="00A67A1D">
        <w:t xml:space="preserve">low level </w:t>
      </w:r>
      <w:r w:rsidR="00CB1E1A">
        <w:t>inadvertent agvet chemical residues</w:t>
      </w:r>
      <w:r w:rsidR="00021945">
        <w:t>,</w:t>
      </w:r>
      <w:r w:rsidR="000843B4">
        <w:t xml:space="preserve"> </w:t>
      </w:r>
      <w:r>
        <w:t>using</w:t>
      </w:r>
      <w:r w:rsidR="00021945">
        <w:t xml:space="preserve"> a process that assesses them as safe and </w:t>
      </w:r>
      <w:r w:rsidR="00C67BAD">
        <w:t>permits the</w:t>
      </w:r>
      <w:r>
        <w:t>ir</w:t>
      </w:r>
      <w:r w:rsidR="00C67BAD">
        <w:t xml:space="preserve"> sale</w:t>
      </w:r>
      <w:r w:rsidR="007D66CC">
        <w:t xml:space="preserve">. </w:t>
      </w:r>
      <w:r w:rsidR="00C67BAD">
        <w:t xml:space="preserve">The approach does not impact other risk assessment measures available under Commonwealth, state or territory laws where food is non-compliant, including </w:t>
      </w:r>
      <w:r w:rsidR="00A67A1D">
        <w:t>being removed</w:t>
      </w:r>
      <w:r w:rsidR="00C67BAD">
        <w:t xml:space="preserve"> from the </w:t>
      </w:r>
      <w:r>
        <w:t>food supply</w:t>
      </w:r>
      <w:r w:rsidR="00C67BAD">
        <w:t>. The ‘zero tolerance’ approach would still apply to agvet chemicals not listed in the Code and to agvet chemical</w:t>
      </w:r>
      <w:r w:rsidR="00021945">
        <w:t xml:space="preserve"> residue</w:t>
      </w:r>
      <w:r w:rsidR="00C67BAD">
        <w:t xml:space="preserve">s in commodities that </w:t>
      </w:r>
      <w:r w:rsidR="00A67A1D">
        <w:t xml:space="preserve">do not have </w:t>
      </w:r>
      <w:proofErr w:type="gramStart"/>
      <w:r w:rsidR="00A67A1D">
        <w:t>A</w:t>
      </w:r>
      <w:r w:rsidR="00A67A1D" w:rsidRPr="009C688E">
        <w:rPr>
          <w:rFonts w:cs="Arial"/>
          <w:i/>
          <w:szCs w:val="22"/>
          <w:lang w:eastAsia="en-GB" w:bidi="ar-SA"/>
        </w:rPr>
        <w:t>ll</w:t>
      </w:r>
      <w:proofErr w:type="gramEnd"/>
      <w:r w:rsidR="00A67A1D" w:rsidRPr="009C688E">
        <w:rPr>
          <w:rFonts w:cs="Arial"/>
          <w:i/>
          <w:szCs w:val="22"/>
          <w:lang w:eastAsia="en-GB" w:bidi="ar-SA"/>
        </w:rPr>
        <w:t xml:space="preserve"> other foods except animal </w:t>
      </w:r>
      <w:r w:rsidR="00A67A1D">
        <w:rPr>
          <w:rFonts w:cs="Arial"/>
          <w:i/>
          <w:szCs w:val="22"/>
          <w:lang w:eastAsia="en-GB" w:bidi="ar-SA"/>
        </w:rPr>
        <w:t xml:space="preserve">food </w:t>
      </w:r>
      <w:r w:rsidR="00A67A1D" w:rsidRPr="009C688E">
        <w:rPr>
          <w:rFonts w:cs="Arial"/>
          <w:i/>
          <w:szCs w:val="22"/>
          <w:lang w:eastAsia="en-GB" w:bidi="ar-SA"/>
        </w:rPr>
        <w:t>commodities</w:t>
      </w:r>
      <w:r w:rsidR="00A67A1D">
        <w:t xml:space="preserve"> MRL </w:t>
      </w:r>
      <w:r w:rsidR="00C67BAD">
        <w:t>listed in the Code.</w:t>
      </w:r>
      <w:r w:rsidR="007D7E32">
        <w:br w:type="page"/>
      </w:r>
    </w:p>
    <w:p w14:paraId="3676FE2F" w14:textId="77777777" w:rsidR="00A95CF4" w:rsidRPr="007A53BF" w:rsidRDefault="00A95CF4" w:rsidP="00A95CF4">
      <w:pPr>
        <w:pStyle w:val="Heading2"/>
      </w:pPr>
      <w:bookmarkStart w:id="31" w:name="_Toc462986786"/>
      <w:bookmarkStart w:id="32" w:name="_Toc370223469"/>
      <w:r w:rsidRPr="007A53BF">
        <w:lastRenderedPageBreak/>
        <w:t>1.</w:t>
      </w:r>
      <w:r w:rsidR="00A67A1D">
        <w:t>4</w:t>
      </w:r>
      <w:r w:rsidRPr="007A53BF">
        <w:tab/>
      </w:r>
      <w:r>
        <w:t>A</w:t>
      </w:r>
      <w:r w:rsidR="00EF4129">
        <w:t>rrangements with N</w:t>
      </w:r>
      <w:r>
        <w:t>ew Zealand</w:t>
      </w:r>
      <w:bookmarkEnd w:id="31"/>
    </w:p>
    <w:p w14:paraId="3676FE30" w14:textId="7346EF75" w:rsidR="00570BD8" w:rsidRDefault="00570BD8" w:rsidP="00570BD8">
      <w:pPr>
        <w:rPr>
          <w:lang w:bidi="ar-SA"/>
        </w:rPr>
      </w:pPr>
      <w:r>
        <w:rPr>
          <w:lang w:bidi="ar-SA"/>
        </w:rPr>
        <w:t xml:space="preserve">Australia has a specific arrangement with New Zealand with regard to the transfer of food commodities across the Tasman through the </w:t>
      </w:r>
      <w:hyperlink r:id="rId18" w:history="1">
        <w:r w:rsidR="007D7E32">
          <w:rPr>
            <w:rStyle w:val="Hyperlink"/>
            <w:lang w:bidi="ar-SA"/>
          </w:rPr>
          <w:t>Trans-Tasman Mutual Recognition Arrangement</w:t>
        </w:r>
      </w:hyperlink>
      <w:r w:rsidR="007D7E32">
        <w:rPr>
          <w:lang w:bidi="ar-SA"/>
        </w:rPr>
        <w:t xml:space="preserve"> </w:t>
      </w:r>
      <w:r>
        <w:rPr>
          <w:lang w:bidi="ar-SA"/>
        </w:rPr>
        <w:t>(TTMRA</w:t>
      </w:r>
      <w:r>
        <w:rPr>
          <w:rStyle w:val="FootnoteReference"/>
          <w:lang w:bidi="ar-SA"/>
        </w:rPr>
        <w:footnoteReference w:id="3"/>
      </w:r>
      <w:r>
        <w:rPr>
          <w:lang w:bidi="ar-SA"/>
        </w:rPr>
        <w:t>). The TTMRA is a non-treaty agreement between the Australian Government, Australian State and Territory Governments and the Government of New Zealand. Under the TTMRA with a few exceptions, a food commodity that is legally sold in New Zealand may be sold in</w:t>
      </w:r>
      <w:r w:rsidRPr="00B16449">
        <w:rPr>
          <w:lang w:bidi="ar-SA"/>
        </w:rPr>
        <w:t xml:space="preserve"> </w:t>
      </w:r>
      <w:r>
        <w:rPr>
          <w:lang w:bidi="ar-SA"/>
        </w:rPr>
        <w:t xml:space="preserve">Australia, and vice versa. This is regardless of differences in standards or other sale-related regulatory requirements between </w:t>
      </w:r>
      <w:r w:rsidR="001159B1">
        <w:rPr>
          <w:lang w:bidi="ar-SA"/>
        </w:rPr>
        <w:t>the two countries</w:t>
      </w:r>
      <w:r>
        <w:rPr>
          <w:lang w:bidi="ar-SA"/>
        </w:rPr>
        <w:t>.</w:t>
      </w:r>
    </w:p>
    <w:p w14:paraId="3676FE31" w14:textId="77777777" w:rsidR="00570BD8" w:rsidRDefault="00570BD8" w:rsidP="00570BD8">
      <w:pPr>
        <w:rPr>
          <w:lang w:bidi="ar-SA"/>
        </w:rPr>
      </w:pPr>
    </w:p>
    <w:p w14:paraId="3676FE32" w14:textId="1497BAC1" w:rsidR="00570BD8" w:rsidRPr="00F96631" w:rsidRDefault="00570BD8" w:rsidP="00570BD8">
      <w:pPr>
        <w:rPr>
          <w:lang w:bidi="ar-SA"/>
        </w:rPr>
      </w:pPr>
      <w:r>
        <w:rPr>
          <w:lang w:bidi="ar-SA"/>
        </w:rPr>
        <w:t xml:space="preserve">Due to this arrangement, the proposed </w:t>
      </w:r>
      <w:r w:rsidRPr="00C72355">
        <w:rPr>
          <w:rFonts w:cs="Arial"/>
          <w:i/>
          <w:szCs w:val="22"/>
          <w:lang w:eastAsia="en-GB" w:bidi="ar-SA"/>
        </w:rPr>
        <w:t xml:space="preserve">All other foods except animal </w:t>
      </w:r>
      <w:r>
        <w:rPr>
          <w:rFonts w:cs="Arial"/>
          <w:i/>
          <w:szCs w:val="22"/>
          <w:lang w:eastAsia="en-GB" w:bidi="ar-SA"/>
        </w:rPr>
        <w:t xml:space="preserve">food </w:t>
      </w:r>
      <w:r w:rsidRPr="00C72355">
        <w:rPr>
          <w:rFonts w:cs="Arial"/>
          <w:i/>
          <w:szCs w:val="22"/>
          <w:lang w:eastAsia="en-GB" w:bidi="ar-SA"/>
        </w:rPr>
        <w:t>commodities</w:t>
      </w:r>
      <w:r w:rsidRPr="00C72355">
        <w:rPr>
          <w:szCs w:val="22"/>
        </w:rPr>
        <w:t xml:space="preserve"> </w:t>
      </w:r>
      <w:r w:rsidRPr="00C72355">
        <w:rPr>
          <w:rFonts w:cs="Arial"/>
          <w:szCs w:val="22"/>
        </w:rPr>
        <w:t>MRL</w:t>
      </w:r>
      <w:r>
        <w:rPr>
          <w:lang w:bidi="ar-SA"/>
        </w:rPr>
        <w:t xml:space="preserve"> does not apply to food commodities imported into Australia from New Zealand. However, there is a temporary exemption mechanism in the TTMRA that gives participating jurisdictions the right to ban unilaterally, for 12 months, the sale of goods in their jurisdictions for health, s</w:t>
      </w:r>
      <w:r w:rsidR="00946AC8">
        <w:rPr>
          <w:lang w:bidi="ar-SA"/>
        </w:rPr>
        <w:t>afety or environmental reasons.</w:t>
      </w:r>
    </w:p>
    <w:p w14:paraId="3676FE33" w14:textId="77777777" w:rsidR="007A53BF" w:rsidRPr="007A53BF" w:rsidRDefault="007A53BF" w:rsidP="00CE59AA">
      <w:pPr>
        <w:pStyle w:val="Heading2"/>
      </w:pPr>
      <w:bookmarkStart w:id="33" w:name="_Toc462986787"/>
      <w:r w:rsidRPr="007A53BF">
        <w:t>1.5</w:t>
      </w:r>
      <w:r w:rsidRPr="007A53BF">
        <w:tab/>
        <w:t>Procedure for assessment</w:t>
      </w:r>
      <w:bookmarkEnd w:id="32"/>
      <w:bookmarkEnd w:id="33"/>
    </w:p>
    <w:p w14:paraId="3676FE34" w14:textId="77777777" w:rsidR="00AF397D" w:rsidRDefault="00AF397D" w:rsidP="00AF397D">
      <w:r w:rsidRPr="00C67BAD">
        <w:rPr>
          <w:color w:val="000000" w:themeColor="text1"/>
        </w:rPr>
        <w:t xml:space="preserve">The Proposal was assessed under the </w:t>
      </w:r>
      <w:r w:rsidR="00CE5CC1" w:rsidRPr="00C67BAD">
        <w:rPr>
          <w:color w:val="000000" w:themeColor="text1"/>
        </w:rPr>
        <w:t xml:space="preserve">General </w:t>
      </w:r>
      <w:r w:rsidRPr="00C67BAD">
        <w:rPr>
          <w:color w:val="000000" w:themeColor="text1"/>
        </w:rPr>
        <w:t>Procedure</w:t>
      </w:r>
      <w:r w:rsidRPr="00932F14">
        <w:t>.</w:t>
      </w:r>
    </w:p>
    <w:p w14:paraId="3676FE35" w14:textId="77777777" w:rsidR="00422EC9" w:rsidRDefault="007A53BF" w:rsidP="00422EC9">
      <w:pPr>
        <w:pStyle w:val="Heading2"/>
      </w:pPr>
      <w:bookmarkStart w:id="34" w:name="_Toc462986788"/>
      <w:r>
        <w:t>1</w:t>
      </w:r>
      <w:r w:rsidR="00422EC9">
        <w:t>.6</w:t>
      </w:r>
      <w:r w:rsidR="00422EC9">
        <w:tab/>
      </w:r>
      <w:r w:rsidR="00422EC9" w:rsidRPr="00932F14">
        <w:t>Decision</w:t>
      </w:r>
      <w:bookmarkEnd w:id="34"/>
    </w:p>
    <w:p w14:paraId="3676FE38" w14:textId="1F14E672" w:rsidR="00C96382" w:rsidRDefault="00422EC9" w:rsidP="002C1A3B">
      <w:r w:rsidRPr="00C96382">
        <w:t xml:space="preserve">The draft </w:t>
      </w:r>
      <w:r w:rsidR="00CE5CC1" w:rsidRPr="00C96382">
        <w:t xml:space="preserve">variation </w:t>
      </w:r>
      <w:r w:rsidRPr="00C96382">
        <w:t xml:space="preserve">as proposed </w:t>
      </w:r>
      <w:r w:rsidR="005B2ADB" w:rsidRPr="00C96382">
        <w:t xml:space="preserve">following assessment </w:t>
      </w:r>
      <w:r w:rsidRPr="00C96382">
        <w:t>was approved without change.</w:t>
      </w:r>
      <w:r w:rsidR="002C1A3B" w:rsidRPr="00C96382">
        <w:t xml:space="preserve"> The variation takes effect </w:t>
      </w:r>
      <w:r w:rsidR="00A12589">
        <w:t xml:space="preserve">following </w:t>
      </w:r>
      <w:r w:rsidR="00184BDB">
        <w:t>gazettal.</w:t>
      </w:r>
      <w:r w:rsidR="00184BDB" w:rsidRPr="00C96382">
        <w:t xml:space="preserve"> The</w:t>
      </w:r>
      <w:r w:rsidRPr="00C96382">
        <w:t xml:space="preserve"> </w:t>
      </w:r>
      <w:r w:rsidR="002C1A3B" w:rsidRPr="00C96382">
        <w:t xml:space="preserve">approved </w:t>
      </w:r>
      <w:r w:rsidRPr="00C96382">
        <w:t xml:space="preserve">draft </w:t>
      </w:r>
      <w:r w:rsidR="00E30092" w:rsidRPr="00C96382">
        <w:t xml:space="preserve">variation </w:t>
      </w:r>
      <w:r w:rsidR="00C96382">
        <w:t xml:space="preserve">on which submissions were sought </w:t>
      </w:r>
      <w:r w:rsidR="005E06C0" w:rsidRPr="00C96382">
        <w:t xml:space="preserve">is </w:t>
      </w:r>
      <w:r w:rsidR="00946AC8">
        <w:t>at Attachment A.</w:t>
      </w:r>
    </w:p>
    <w:p w14:paraId="175F6792" w14:textId="77777777" w:rsidR="00BA3BC4" w:rsidRDefault="00BA3BC4" w:rsidP="002C1A3B"/>
    <w:p w14:paraId="3676FE3A" w14:textId="1F7E595E" w:rsidR="002C1A3B" w:rsidRPr="00D26814" w:rsidRDefault="005E06C0" w:rsidP="002C1A3B">
      <w:pPr>
        <w:rPr>
          <w:u w:val="single"/>
        </w:rPr>
      </w:pPr>
      <w:r w:rsidRPr="00C96382">
        <w:t xml:space="preserve">The </w:t>
      </w:r>
      <w:r w:rsidR="00401ADE" w:rsidRPr="00C96382">
        <w:t xml:space="preserve">related explanatory statement </w:t>
      </w:r>
      <w:r w:rsidRPr="00C96382">
        <w:t xml:space="preserve">is at Attachment B. </w:t>
      </w:r>
      <w:r w:rsidR="002C1A3B" w:rsidRPr="00C96382">
        <w:t>An explanatory statement is required to accompany an instrument if it is lodged on the Federal Register of Legislati</w:t>
      </w:r>
      <w:r w:rsidR="00917C6F" w:rsidRPr="00C96382">
        <w:t>on</w:t>
      </w:r>
      <w:r w:rsidR="002C1A3B" w:rsidRPr="00C96382">
        <w:t>.</w:t>
      </w:r>
    </w:p>
    <w:p w14:paraId="3676FE3B" w14:textId="77777777" w:rsidR="0012388D" w:rsidRDefault="007A53BF" w:rsidP="00755F02">
      <w:pPr>
        <w:pStyle w:val="Heading1"/>
      </w:pPr>
      <w:bookmarkStart w:id="35" w:name="_Toc46298678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5"/>
    </w:p>
    <w:p w14:paraId="3676FE3C" w14:textId="77777777" w:rsidR="009672E4" w:rsidRPr="00912AC2" w:rsidRDefault="007A53BF" w:rsidP="00C96382">
      <w:pPr>
        <w:pStyle w:val="Heading2"/>
      </w:pPr>
      <w:bookmarkStart w:id="42" w:name="_Toc300933438"/>
      <w:bookmarkStart w:id="43" w:name="_Toc370223471"/>
      <w:bookmarkStart w:id="44" w:name="_Toc370225386"/>
      <w:bookmarkStart w:id="45" w:name="_Toc462986790"/>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bookmarkEnd w:id="45"/>
    </w:p>
    <w:p w14:paraId="3676FE3D" w14:textId="63603E22" w:rsidR="00581A7A" w:rsidRDefault="009672E4" w:rsidP="009672E4">
      <w:pPr>
        <w:rPr>
          <w:lang w:bidi="ar-SA"/>
        </w:rPr>
      </w:pPr>
      <w:r w:rsidRPr="00912AC2">
        <w:rPr>
          <w:lang w:bidi="ar-SA"/>
        </w:rPr>
        <w:t>F</w:t>
      </w:r>
      <w:r>
        <w:rPr>
          <w:lang w:bidi="ar-SA"/>
        </w:rPr>
        <w:t xml:space="preserve">SANZ sought public </w:t>
      </w:r>
      <w:r w:rsidR="00581A7A">
        <w:rPr>
          <w:lang w:bidi="ar-SA"/>
        </w:rPr>
        <w:t>comment</w:t>
      </w:r>
      <w:r>
        <w:rPr>
          <w:lang w:bidi="ar-SA"/>
        </w:rPr>
        <w:t xml:space="preserve"> on the </w:t>
      </w:r>
      <w:r w:rsidR="00581A7A">
        <w:rPr>
          <w:lang w:bidi="ar-SA"/>
        </w:rPr>
        <w:t xml:space="preserve">risk assessment approach </w:t>
      </w:r>
      <w:r w:rsidR="00373F91">
        <w:rPr>
          <w:lang w:bidi="ar-SA"/>
        </w:rPr>
        <w:t>developed</w:t>
      </w:r>
      <w:r w:rsidR="00581A7A">
        <w:rPr>
          <w:lang w:bidi="ar-SA"/>
        </w:rPr>
        <w:t xml:space="preserve"> to establish </w:t>
      </w:r>
      <w:r w:rsidR="00581A7A" w:rsidRPr="00581A7A">
        <w:rPr>
          <w:i/>
          <w:lang w:bidi="ar-SA"/>
        </w:rPr>
        <w:t>All other foods except animal food commodities</w:t>
      </w:r>
      <w:r w:rsidR="00581A7A">
        <w:rPr>
          <w:lang w:bidi="ar-SA"/>
        </w:rPr>
        <w:t xml:space="preserve"> MRLs for the 19 chemicals</w:t>
      </w:r>
      <w:r w:rsidR="00C96382">
        <w:rPr>
          <w:lang w:bidi="ar-SA"/>
        </w:rPr>
        <w:t xml:space="preserve"> used </w:t>
      </w:r>
      <w:r w:rsidR="00C645FF">
        <w:rPr>
          <w:lang w:bidi="ar-SA"/>
        </w:rPr>
        <w:t>in the pilot study</w:t>
      </w:r>
      <w:r w:rsidR="00373F91">
        <w:rPr>
          <w:lang w:bidi="ar-SA"/>
        </w:rPr>
        <w:t>.</w:t>
      </w:r>
    </w:p>
    <w:p w14:paraId="2E865AC4" w14:textId="77777777" w:rsidR="00C645FF" w:rsidRDefault="00C645FF" w:rsidP="009672E4">
      <w:pPr>
        <w:rPr>
          <w:lang w:bidi="ar-SA"/>
        </w:rPr>
      </w:pPr>
    </w:p>
    <w:p w14:paraId="3676FE3E" w14:textId="31FD36FF" w:rsidR="009672E4" w:rsidRDefault="00581A7A" w:rsidP="009672E4">
      <w:pPr>
        <w:rPr>
          <w:lang w:bidi="ar-SA"/>
        </w:rPr>
      </w:pPr>
      <w:r>
        <w:rPr>
          <w:lang w:bidi="ar-SA"/>
        </w:rPr>
        <w:t xml:space="preserve">Comments were also sought on any public health and safety considerations </w:t>
      </w:r>
      <w:r w:rsidR="00300430">
        <w:rPr>
          <w:lang w:bidi="ar-SA"/>
        </w:rPr>
        <w:t>which may have been overlooked in association</w:t>
      </w:r>
      <w:r>
        <w:rPr>
          <w:lang w:bidi="ar-SA"/>
        </w:rPr>
        <w:t xml:space="preserve"> with the </w:t>
      </w:r>
      <w:r w:rsidR="00C96382">
        <w:rPr>
          <w:lang w:bidi="ar-SA"/>
        </w:rPr>
        <w:t>established</w:t>
      </w:r>
      <w:r>
        <w:rPr>
          <w:lang w:bidi="ar-SA"/>
        </w:rPr>
        <w:t xml:space="preserve"> </w:t>
      </w:r>
      <w:proofErr w:type="gramStart"/>
      <w:r w:rsidR="00300430" w:rsidRPr="00581A7A">
        <w:rPr>
          <w:i/>
          <w:lang w:bidi="ar-SA"/>
        </w:rPr>
        <w:t>All</w:t>
      </w:r>
      <w:proofErr w:type="gramEnd"/>
      <w:r w:rsidR="00300430" w:rsidRPr="00581A7A">
        <w:rPr>
          <w:i/>
          <w:lang w:bidi="ar-SA"/>
        </w:rPr>
        <w:t xml:space="preserve"> other foods except animal food commodities</w:t>
      </w:r>
      <w:r w:rsidR="00300430">
        <w:rPr>
          <w:lang w:bidi="ar-SA"/>
        </w:rPr>
        <w:t xml:space="preserve"> </w:t>
      </w:r>
      <w:r w:rsidR="00946AC8">
        <w:rPr>
          <w:lang w:bidi="ar-SA"/>
        </w:rPr>
        <w:t>MRLs.</w:t>
      </w:r>
    </w:p>
    <w:p w14:paraId="3676FE3F" w14:textId="77777777" w:rsidR="00581A7A" w:rsidRDefault="00581A7A" w:rsidP="009672E4">
      <w:pPr>
        <w:rPr>
          <w:lang w:bidi="ar-SA"/>
        </w:rPr>
      </w:pPr>
    </w:p>
    <w:p w14:paraId="70C7C602" w14:textId="5ABA0E89" w:rsidR="00A030AF" w:rsidRDefault="00595F59" w:rsidP="00E455ED">
      <w:r>
        <w:t xml:space="preserve">FSANZ received </w:t>
      </w:r>
      <w:r w:rsidR="00BA3BC4">
        <w:t xml:space="preserve">13 </w:t>
      </w:r>
      <w:r>
        <w:t>submissions</w:t>
      </w:r>
      <w:r w:rsidRPr="00510519">
        <w:t xml:space="preserve"> </w:t>
      </w:r>
      <w:r w:rsidR="00F43C4F">
        <w:t>from domestic food industry groups</w:t>
      </w:r>
      <w:r w:rsidR="007F6E03">
        <w:t>,</w:t>
      </w:r>
      <w:r w:rsidR="00F43C4F">
        <w:t xml:space="preserve"> government </w:t>
      </w:r>
      <w:r w:rsidR="00E455ED">
        <w:t xml:space="preserve">food regulatory </w:t>
      </w:r>
      <w:r w:rsidR="00F43C4F">
        <w:t>departments</w:t>
      </w:r>
      <w:r w:rsidR="007F6E03" w:rsidRPr="007F6E03">
        <w:t xml:space="preserve"> </w:t>
      </w:r>
      <w:r w:rsidR="007F6E03">
        <w:t xml:space="preserve">and an overseas </w:t>
      </w:r>
      <w:r w:rsidR="008E491F">
        <w:t xml:space="preserve">government </w:t>
      </w:r>
      <w:r w:rsidR="007F6E03">
        <w:t>agency</w:t>
      </w:r>
      <w:r w:rsidR="00A030AF">
        <w:t xml:space="preserve"> (t</w:t>
      </w:r>
      <w:r w:rsidR="00A030AF">
        <w:rPr>
          <w:noProof/>
        </w:rPr>
        <w:t>he USA) through the WTO notification process.</w:t>
      </w:r>
    </w:p>
    <w:p w14:paraId="1F3D06AF" w14:textId="77777777" w:rsidR="00A030AF" w:rsidRDefault="00A030AF" w:rsidP="00E455ED"/>
    <w:p w14:paraId="654D07C5" w14:textId="5A48F379" w:rsidR="0030343B" w:rsidRDefault="003F19C1" w:rsidP="00E455ED">
      <w:r>
        <w:t xml:space="preserve">The majority </w:t>
      </w:r>
      <w:r w:rsidR="008E491F">
        <w:t xml:space="preserve">of </w:t>
      </w:r>
      <w:r w:rsidR="00C96382">
        <w:t>the submissions</w:t>
      </w:r>
      <w:r w:rsidR="008E491F">
        <w:t xml:space="preserve"> </w:t>
      </w:r>
      <w:r>
        <w:t xml:space="preserve">supported </w:t>
      </w:r>
      <w:r w:rsidR="005F2CF6">
        <w:t>the approach developed and used</w:t>
      </w:r>
      <w:r w:rsidR="007F6E03">
        <w:t>,</w:t>
      </w:r>
      <w:r w:rsidR="005F2CF6">
        <w:t xml:space="preserve"> and noted the impact of the approach</w:t>
      </w:r>
      <w:r w:rsidR="004801ED">
        <w:t xml:space="preserve"> on improving domestic food trade and importation of food into Australia.</w:t>
      </w:r>
      <w:r w:rsidR="0030343B">
        <w:t xml:space="preserve"> Supporters viewed the approach as a practical and balanced way to manage low level inadvertent chemical residues in food commodities</w:t>
      </w:r>
      <w:r w:rsidR="008E4296">
        <w:t xml:space="preserve"> by</w:t>
      </w:r>
      <w:r w:rsidR="0030343B">
        <w:t xml:space="preserve"> provid</w:t>
      </w:r>
      <w:r w:rsidR="008E4296">
        <w:t>ing</w:t>
      </w:r>
      <w:r w:rsidR="0030343B">
        <w:t xml:space="preserve"> relief from the application of ‘zero tolerance’</w:t>
      </w:r>
      <w:r w:rsidR="005F2CF6">
        <w:t xml:space="preserve"> </w:t>
      </w:r>
      <w:r w:rsidR="0030343B">
        <w:t>and national consistency</w:t>
      </w:r>
      <w:r w:rsidR="0030343B" w:rsidRPr="0030343B">
        <w:t xml:space="preserve"> </w:t>
      </w:r>
      <w:r w:rsidR="0030343B">
        <w:t>for regulators and the food industry.</w:t>
      </w:r>
    </w:p>
    <w:p w14:paraId="69EC0824" w14:textId="77777777" w:rsidR="0030343B" w:rsidRDefault="0030343B" w:rsidP="00E455ED"/>
    <w:p w14:paraId="16D7E7D7" w14:textId="77777777" w:rsidR="007D7E32" w:rsidRDefault="007D7E32" w:rsidP="00E455ED">
      <w:r>
        <w:br w:type="page"/>
      </w:r>
    </w:p>
    <w:p w14:paraId="73287815" w14:textId="39EB66EA" w:rsidR="0030343B" w:rsidRDefault="005F2CF6" w:rsidP="00E455ED">
      <w:r>
        <w:lastRenderedPageBreak/>
        <w:t xml:space="preserve">A few </w:t>
      </w:r>
      <w:r w:rsidR="00A030AF">
        <w:t xml:space="preserve">domestic </w:t>
      </w:r>
      <w:r>
        <w:t>food industry groups did not support the approach</w:t>
      </w:r>
      <w:r w:rsidR="009A3043">
        <w:t xml:space="preserve">, viewed it as </w:t>
      </w:r>
      <w:r w:rsidR="00184BDB">
        <w:t>unnecessarily</w:t>
      </w:r>
      <w:r w:rsidR="009A3043">
        <w:t xml:space="preserve"> complicated</w:t>
      </w:r>
      <w:r>
        <w:t xml:space="preserve"> and </w:t>
      </w:r>
      <w:r w:rsidR="009A3043">
        <w:t xml:space="preserve">not timely in dealing with the immediate needs of food producers. They </w:t>
      </w:r>
      <w:r>
        <w:t xml:space="preserve">would have preferred the use of </w:t>
      </w:r>
      <w:r w:rsidRPr="007F6E03">
        <w:rPr>
          <w:i/>
        </w:rPr>
        <w:t>Default MRL</w:t>
      </w:r>
      <w:r w:rsidR="007F6E03">
        <w:t xml:space="preserve"> </w:t>
      </w:r>
      <w:r w:rsidR="009A3043">
        <w:t xml:space="preserve">which has been used for years by </w:t>
      </w:r>
      <w:r w:rsidR="00BA5782">
        <w:t xml:space="preserve">some </w:t>
      </w:r>
      <w:r w:rsidR="009A3043">
        <w:t xml:space="preserve">other regulators </w:t>
      </w:r>
      <w:r>
        <w:t>instead of case-by-case risk assessment for each agvet chemical</w:t>
      </w:r>
      <w:r w:rsidR="00987ADC">
        <w:t xml:space="preserve"> approach proposed by P1027</w:t>
      </w:r>
      <w:r>
        <w:t xml:space="preserve">. </w:t>
      </w:r>
    </w:p>
    <w:p w14:paraId="38306E63" w14:textId="77777777" w:rsidR="00987ADC" w:rsidRDefault="00987ADC" w:rsidP="00E455ED"/>
    <w:p w14:paraId="5435AE11" w14:textId="07A0A82D" w:rsidR="00987ADC" w:rsidRDefault="00987ADC" w:rsidP="00E455ED">
      <w:r>
        <w:t xml:space="preserve">The US submission sought confirmation that the P1027 approach would not impact the FSANZ annual MRL harmonisation process and was not related to the New Zealand proposal for new Codex work titled, </w:t>
      </w:r>
      <w:r w:rsidRPr="00987ADC">
        <w:rPr>
          <w:rFonts w:cs="Arial"/>
          <w:i/>
          <w:color w:val="000000" w:themeColor="text1"/>
        </w:rPr>
        <w:t>Risk Management Approach to Address Detection in Food of Chemicals of Very Low Public Health Concern</w:t>
      </w:r>
      <w:r>
        <w:t>. FSANZ provided the required confirmation in a response through the WTO process.</w:t>
      </w:r>
    </w:p>
    <w:p w14:paraId="55D847F3" w14:textId="77777777" w:rsidR="0030343B" w:rsidRDefault="0030343B" w:rsidP="00E455ED"/>
    <w:p w14:paraId="3676FE41" w14:textId="520D5A24" w:rsidR="00845C50" w:rsidRDefault="005F2CF6" w:rsidP="00E455ED">
      <w:r>
        <w:t xml:space="preserve">A summary of the </w:t>
      </w:r>
      <w:r w:rsidR="00E455ED">
        <w:t xml:space="preserve">issues raised in the </w:t>
      </w:r>
      <w:r>
        <w:t xml:space="preserve">submissions </w:t>
      </w:r>
      <w:r w:rsidR="00662784">
        <w:t xml:space="preserve">received </w:t>
      </w:r>
      <w:r>
        <w:t>and FSANZ’s response</w:t>
      </w:r>
      <w:r w:rsidR="00C96382">
        <w:t xml:space="preserve"> to them</w:t>
      </w:r>
      <w:r>
        <w:t xml:space="preserve"> </w:t>
      </w:r>
      <w:r w:rsidR="00EB60DE">
        <w:t>is</w:t>
      </w:r>
      <w:r>
        <w:t xml:space="preserve"> provided </w:t>
      </w:r>
      <w:r w:rsidR="00662784">
        <w:t xml:space="preserve">as </w:t>
      </w:r>
      <w:r w:rsidR="00A12589" w:rsidRPr="00F745DE">
        <w:t xml:space="preserve">Supporting </w:t>
      </w:r>
      <w:r w:rsidR="00E455ED" w:rsidRPr="00F745DE">
        <w:t>D</w:t>
      </w:r>
      <w:r w:rsidR="00A12589" w:rsidRPr="00F745DE">
        <w:t>ocument</w:t>
      </w:r>
      <w:r w:rsidR="00E455ED" w:rsidRPr="00F745DE">
        <w:t xml:space="preserve"> 2</w:t>
      </w:r>
      <w:r w:rsidR="00DD79FE">
        <w:t xml:space="preserve"> (SD2)</w:t>
      </w:r>
      <w:r w:rsidR="00E455ED" w:rsidRPr="00F745DE">
        <w:t>.</w:t>
      </w:r>
    </w:p>
    <w:p w14:paraId="3676FF32" w14:textId="23E422A9" w:rsidR="002C1A3B" w:rsidRPr="00932F14" w:rsidRDefault="002C1A3B" w:rsidP="002C1A3B">
      <w:pPr>
        <w:pStyle w:val="Heading2"/>
      </w:pPr>
      <w:bookmarkStart w:id="52" w:name="_Toc370223472"/>
      <w:bookmarkStart w:id="53" w:name="_Toc370225387"/>
      <w:bookmarkStart w:id="54" w:name="_Toc462986791"/>
      <w:bookmarkStart w:id="55" w:name="_Toc309291812"/>
      <w:bookmarkStart w:id="56" w:name="_Toc175381442"/>
      <w:bookmarkEnd w:id="46"/>
      <w:bookmarkEnd w:id="47"/>
      <w:bookmarkEnd w:id="48"/>
      <w:bookmarkEnd w:id="49"/>
      <w:bookmarkEnd w:id="50"/>
      <w:bookmarkEnd w:id="51"/>
      <w:r>
        <w:t>2.2</w:t>
      </w:r>
      <w:r>
        <w:tab/>
      </w:r>
      <w:r w:rsidRPr="00932F14">
        <w:t xml:space="preserve">Risk </w:t>
      </w:r>
      <w:r>
        <w:t>a</w:t>
      </w:r>
      <w:r w:rsidRPr="00932F14">
        <w:t>ssessment</w:t>
      </w:r>
      <w:bookmarkEnd w:id="52"/>
      <w:bookmarkEnd w:id="53"/>
      <w:bookmarkEnd w:id="54"/>
    </w:p>
    <w:p w14:paraId="3676FF37" w14:textId="7B431969" w:rsidR="002028A1" w:rsidRDefault="00A62B90" w:rsidP="002028A1">
      <w:pPr>
        <w:rPr>
          <w:rFonts w:cs="Arial"/>
        </w:rPr>
      </w:pPr>
      <w:r>
        <w:rPr>
          <w:rFonts w:cs="Arial"/>
        </w:rPr>
        <w:t xml:space="preserve">The approach </w:t>
      </w:r>
      <w:r w:rsidR="00CA4E5C">
        <w:rPr>
          <w:rFonts w:cs="Arial"/>
        </w:rPr>
        <w:t>was</w:t>
      </w:r>
      <w:r>
        <w:rPr>
          <w:rFonts w:cs="Arial"/>
        </w:rPr>
        <w:t xml:space="preserve"> a</w:t>
      </w:r>
      <w:r w:rsidR="002028A1" w:rsidRPr="00F85DCF">
        <w:rPr>
          <w:rFonts w:cs="Arial"/>
        </w:rPr>
        <w:t xml:space="preserve"> two-stage process</w:t>
      </w:r>
      <w:r w:rsidR="006207D5">
        <w:rPr>
          <w:rFonts w:cs="Arial"/>
        </w:rPr>
        <w:t xml:space="preserve">. The first stage </w:t>
      </w:r>
      <w:r>
        <w:rPr>
          <w:rFonts w:cs="Arial"/>
        </w:rPr>
        <w:t>identified and screened</w:t>
      </w:r>
      <w:r w:rsidR="002028A1" w:rsidRPr="00F85DCF">
        <w:rPr>
          <w:rFonts w:cs="Arial"/>
        </w:rPr>
        <w:t xml:space="preserve"> a manageable sub-set of chemicals in the Code </w:t>
      </w:r>
      <w:r>
        <w:rPr>
          <w:rFonts w:cs="Arial"/>
        </w:rPr>
        <w:t xml:space="preserve">that </w:t>
      </w:r>
      <w:r w:rsidR="003D27A9">
        <w:rPr>
          <w:rFonts w:cs="Arial"/>
        </w:rPr>
        <w:t>were</w:t>
      </w:r>
      <w:r w:rsidRPr="00F85DCF">
        <w:rPr>
          <w:rFonts w:cs="Arial"/>
        </w:rPr>
        <w:t xml:space="preserve"> </w:t>
      </w:r>
      <w:r w:rsidR="00252FA0">
        <w:rPr>
          <w:rFonts w:cs="Arial"/>
        </w:rPr>
        <w:t>used</w:t>
      </w:r>
      <w:r w:rsidRPr="00F85DCF">
        <w:rPr>
          <w:rFonts w:cs="Arial"/>
        </w:rPr>
        <w:t xml:space="preserve"> </w:t>
      </w:r>
      <w:r w:rsidR="00CA4E5C">
        <w:rPr>
          <w:rFonts w:cs="Arial"/>
        </w:rPr>
        <w:t>to set</w:t>
      </w:r>
      <w:r w:rsidR="002028A1" w:rsidRPr="00F85DCF">
        <w:rPr>
          <w:rFonts w:cs="Arial"/>
        </w:rPr>
        <w:t xml:space="preserve"> </w:t>
      </w:r>
      <w:proofErr w:type="gramStart"/>
      <w:r w:rsidR="002028A1" w:rsidRPr="00F85DCF">
        <w:rPr>
          <w:rFonts w:cs="Arial"/>
          <w:i/>
        </w:rPr>
        <w:t>All</w:t>
      </w:r>
      <w:proofErr w:type="gramEnd"/>
      <w:r w:rsidR="002028A1" w:rsidRPr="00F85DCF">
        <w:rPr>
          <w:rFonts w:cs="Arial"/>
          <w:i/>
        </w:rPr>
        <w:t xml:space="preserve"> other food except animal </w:t>
      </w:r>
      <w:r w:rsidR="002028A1">
        <w:rPr>
          <w:rFonts w:cs="Arial"/>
          <w:i/>
        </w:rPr>
        <w:t xml:space="preserve">food </w:t>
      </w:r>
      <w:r w:rsidR="002028A1" w:rsidRPr="00F85DCF">
        <w:rPr>
          <w:rFonts w:cs="Arial"/>
          <w:i/>
        </w:rPr>
        <w:t>commodities</w:t>
      </w:r>
      <w:r w:rsidR="002028A1" w:rsidRPr="00F85DCF">
        <w:rPr>
          <w:rFonts w:cs="Arial"/>
        </w:rPr>
        <w:t xml:space="preserve"> MRL</w:t>
      </w:r>
      <w:r w:rsidR="00CA4E5C">
        <w:rPr>
          <w:rFonts w:cs="Arial"/>
        </w:rPr>
        <w:t>s</w:t>
      </w:r>
      <w:r w:rsidR="002028A1" w:rsidRPr="00F85DCF">
        <w:rPr>
          <w:rFonts w:cs="Arial"/>
        </w:rPr>
        <w:t xml:space="preserve"> on a case-by-case basis. </w:t>
      </w:r>
      <w:r w:rsidR="00252FA0">
        <w:rPr>
          <w:rFonts w:cs="Arial"/>
        </w:rPr>
        <w:t>An</w:t>
      </w:r>
      <w:r>
        <w:rPr>
          <w:rFonts w:cs="Arial"/>
        </w:rPr>
        <w:t xml:space="preserve"> i</w:t>
      </w:r>
      <w:r w:rsidR="002028A1" w:rsidRPr="00F85DCF">
        <w:rPr>
          <w:rFonts w:cs="Arial"/>
        </w:rPr>
        <w:t xml:space="preserve">nitial list of 132 agvet chemicals </w:t>
      </w:r>
      <w:r w:rsidR="00CA4E5C">
        <w:rPr>
          <w:rFonts w:cs="Arial"/>
        </w:rPr>
        <w:t xml:space="preserve">compiled from data </w:t>
      </w:r>
      <w:r>
        <w:rPr>
          <w:rFonts w:cs="Arial"/>
        </w:rPr>
        <w:t xml:space="preserve">provided by </w:t>
      </w:r>
      <w:r w:rsidRPr="00F85DCF">
        <w:t>stakeholders such as</w:t>
      </w:r>
      <w:r w:rsidRPr="00F85DCF" w:rsidDel="00854BB7">
        <w:t xml:space="preserve"> </w:t>
      </w:r>
      <w:r w:rsidR="004A69C5">
        <w:t>state</w:t>
      </w:r>
      <w:r w:rsidR="00C645FF">
        <w:t xml:space="preserve"> and</w:t>
      </w:r>
      <w:r w:rsidR="004A69C5">
        <w:t xml:space="preserve"> </w:t>
      </w:r>
      <w:r w:rsidR="00252FA0">
        <w:t>territory</w:t>
      </w:r>
      <w:r w:rsidRPr="00F85DCF">
        <w:t xml:space="preserve"> enforcement agencies</w:t>
      </w:r>
      <w:r w:rsidR="006207D5">
        <w:t>,</w:t>
      </w:r>
      <w:r w:rsidRPr="00F85DCF">
        <w:rPr>
          <w:rFonts w:cs="Arial"/>
        </w:rPr>
        <w:t xml:space="preserve"> </w:t>
      </w:r>
      <w:r w:rsidRPr="00F85DCF" w:rsidDel="00854BB7">
        <w:t>t</w:t>
      </w:r>
      <w:r w:rsidRPr="00F85DCF">
        <w:t xml:space="preserve">he APVMA </w:t>
      </w:r>
      <w:r>
        <w:t xml:space="preserve">and from the </w:t>
      </w:r>
      <w:r w:rsidRPr="00F85DCF">
        <w:t>imported food inspection data</w:t>
      </w:r>
      <w:r w:rsidRPr="00F85DCF">
        <w:rPr>
          <w:rFonts w:cs="Arial"/>
        </w:rPr>
        <w:t xml:space="preserve"> </w:t>
      </w:r>
      <w:r w:rsidR="006207D5">
        <w:rPr>
          <w:rFonts w:cs="Arial"/>
        </w:rPr>
        <w:t>(</w:t>
      </w:r>
      <w:r w:rsidR="002028A1" w:rsidRPr="00F85DCF">
        <w:t>Australian Government Department of Agriculture and Water Resources</w:t>
      </w:r>
      <w:r w:rsidR="00D416D2">
        <w:t xml:space="preserve"> </w:t>
      </w:r>
      <w:r w:rsidR="00375997">
        <w:t>(</w:t>
      </w:r>
      <w:r w:rsidR="00D416D2">
        <w:t>DAWR</w:t>
      </w:r>
      <w:r w:rsidR="00375997">
        <w:t>)</w:t>
      </w:r>
      <w:r w:rsidR="006207D5">
        <w:t>)</w:t>
      </w:r>
      <w:r w:rsidR="002028A1" w:rsidRPr="00F85DCF">
        <w:t xml:space="preserve"> </w:t>
      </w:r>
      <w:r w:rsidR="002028A1" w:rsidRPr="00F85DCF">
        <w:rPr>
          <w:rFonts w:cs="Arial"/>
        </w:rPr>
        <w:t xml:space="preserve">was reduced to </w:t>
      </w:r>
      <w:r w:rsidR="002028A1">
        <w:rPr>
          <w:rFonts w:cs="Arial"/>
        </w:rPr>
        <w:t>19</w:t>
      </w:r>
      <w:r w:rsidR="002028A1" w:rsidRPr="00F85DCF">
        <w:rPr>
          <w:rFonts w:cs="Arial"/>
        </w:rPr>
        <w:t>, for a case-by-case consideration in the second stage.</w:t>
      </w:r>
    </w:p>
    <w:p w14:paraId="3676FF38" w14:textId="77777777" w:rsidR="002028A1" w:rsidRDefault="002028A1" w:rsidP="002028A1">
      <w:pPr>
        <w:rPr>
          <w:rFonts w:cs="Arial"/>
        </w:rPr>
      </w:pPr>
    </w:p>
    <w:p w14:paraId="3676FF39" w14:textId="185A1946" w:rsidR="000C6A96" w:rsidRDefault="00A62B90" w:rsidP="000C6A96">
      <w:r>
        <w:t>The second stage used</w:t>
      </w:r>
      <w:r w:rsidR="002028A1" w:rsidRPr="00F85DCF">
        <w:t xml:space="preserve"> a </w:t>
      </w:r>
      <w:r w:rsidR="00252FA0">
        <w:t>robust risk assessment including dietary exposure for the Australian population</w:t>
      </w:r>
      <w:r w:rsidR="00252FA0" w:rsidRPr="00F85DCF">
        <w:t xml:space="preserve"> </w:t>
      </w:r>
      <w:r w:rsidR="00252FA0">
        <w:t xml:space="preserve">and </w:t>
      </w:r>
      <w:r w:rsidR="00C645FF">
        <w:t xml:space="preserve">a </w:t>
      </w:r>
      <w:r w:rsidR="002028A1" w:rsidRPr="00F85DCF">
        <w:t>number of principles</w:t>
      </w:r>
      <w:r w:rsidR="00252FA0">
        <w:t xml:space="preserve"> </w:t>
      </w:r>
      <w:r w:rsidR="00C645FF">
        <w:t xml:space="preserve">were </w:t>
      </w:r>
      <w:r w:rsidR="00252FA0">
        <w:t>set specifically for this MRL category</w:t>
      </w:r>
      <w:r w:rsidR="00C645FF">
        <w:t xml:space="preserve"> and was</w:t>
      </w:r>
      <w:r w:rsidR="002028A1" w:rsidRPr="00F85DCF">
        <w:t xml:space="preserve"> </w:t>
      </w:r>
      <w:r>
        <w:t>developed</w:t>
      </w:r>
      <w:r w:rsidR="002028A1" w:rsidRPr="00F85DCF">
        <w:t xml:space="preserve"> in consultation with the APVMA, to guide </w:t>
      </w:r>
      <w:r w:rsidR="006207D5">
        <w:t xml:space="preserve">the </w:t>
      </w:r>
      <w:r w:rsidR="002028A1" w:rsidRPr="00F85DCF">
        <w:t xml:space="preserve">setting </w:t>
      </w:r>
      <w:r w:rsidR="00206DA8">
        <w:t xml:space="preserve">of </w:t>
      </w:r>
      <w:proofErr w:type="gramStart"/>
      <w:r w:rsidR="002028A1" w:rsidRPr="00F85DCF">
        <w:rPr>
          <w:i/>
        </w:rPr>
        <w:t>All</w:t>
      </w:r>
      <w:proofErr w:type="gramEnd"/>
      <w:r w:rsidR="002028A1" w:rsidRPr="00F85DCF">
        <w:rPr>
          <w:i/>
        </w:rPr>
        <w:t xml:space="preserve"> other foods except animal </w:t>
      </w:r>
      <w:r w:rsidR="002028A1">
        <w:rPr>
          <w:i/>
        </w:rPr>
        <w:t xml:space="preserve">food </w:t>
      </w:r>
      <w:r w:rsidR="002028A1" w:rsidRPr="00F85DCF">
        <w:rPr>
          <w:i/>
        </w:rPr>
        <w:t>commodities</w:t>
      </w:r>
      <w:r w:rsidR="002028A1" w:rsidRPr="00F85DCF">
        <w:t xml:space="preserve"> MRL for each chemical. The</w:t>
      </w:r>
      <w:r w:rsidR="00252FA0">
        <w:t xml:space="preserve"> methodology</w:t>
      </w:r>
      <w:r w:rsidR="002028A1" w:rsidRPr="00F85DCF">
        <w:t xml:space="preserve"> ensured that a consistent approach was used</w:t>
      </w:r>
      <w:r w:rsidR="006207D5">
        <w:t>,</w:t>
      </w:r>
      <w:r w:rsidR="002028A1" w:rsidRPr="00F85DCF">
        <w:t xml:space="preserve"> and that chemicals of concern </w:t>
      </w:r>
      <w:r w:rsidR="006207D5">
        <w:t>were</w:t>
      </w:r>
      <w:r w:rsidR="002028A1" w:rsidRPr="00F85DCF">
        <w:t xml:space="preserve"> excluded from consideration. </w:t>
      </w:r>
      <w:r w:rsidR="006207D5">
        <w:t>The</w:t>
      </w:r>
      <w:r w:rsidR="002028A1" w:rsidRPr="00F85DCF">
        <w:t xml:space="preserve"> </w:t>
      </w:r>
      <w:r w:rsidR="006207D5">
        <w:t xml:space="preserve">approach </w:t>
      </w:r>
      <w:r w:rsidR="00CA4E5C">
        <w:t xml:space="preserve">also </w:t>
      </w:r>
      <w:r w:rsidR="006207D5">
        <w:t xml:space="preserve">considered </w:t>
      </w:r>
      <w:r w:rsidR="006207D5" w:rsidRPr="00F85DCF">
        <w:t>the magnitude of existing MRL permissions</w:t>
      </w:r>
      <w:r w:rsidR="006207D5">
        <w:t xml:space="preserve"> for the chemicals and set the </w:t>
      </w:r>
      <w:r w:rsidR="000C6A96">
        <w:t xml:space="preserve">MRL </w:t>
      </w:r>
      <w:r w:rsidR="006207D5">
        <w:t>values</w:t>
      </w:r>
      <w:r w:rsidR="000C6A96" w:rsidRPr="00F85DCF">
        <w:t xml:space="preserve"> </w:t>
      </w:r>
      <w:r w:rsidR="00206DA8">
        <w:t xml:space="preserve">high enough </w:t>
      </w:r>
      <w:r w:rsidR="000C6A96" w:rsidRPr="00F85DCF">
        <w:t>to allow for the inadvertent presence of the agvet chemical in other foods</w:t>
      </w:r>
      <w:r w:rsidR="000C6A96">
        <w:t xml:space="preserve"> but </w:t>
      </w:r>
      <w:r w:rsidR="000C6A96" w:rsidRPr="00F85DCF">
        <w:t xml:space="preserve">low enough to discourage </w:t>
      </w:r>
      <w:r w:rsidR="000C6A96">
        <w:t>‘</w:t>
      </w:r>
      <w:r w:rsidR="000C6A96" w:rsidRPr="00F85DCF">
        <w:t>off-label</w:t>
      </w:r>
      <w:r w:rsidR="000C6A96">
        <w:t>’</w:t>
      </w:r>
      <w:r w:rsidR="000C6A96" w:rsidRPr="00F85DCF">
        <w:t xml:space="preserve"> use</w:t>
      </w:r>
      <w:r w:rsidR="000C6A96">
        <w:t xml:space="preserve"> of the agvet chemicals</w:t>
      </w:r>
      <w:r w:rsidR="000C6A96" w:rsidRPr="00F85DCF">
        <w:t>.</w:t>
      </w:r>
    </w:p>
    <w:p w14:paraId="3676FF3A" w14:textId="77777777" w:rsidR="002028A1" w:rsidRDefault="002028A1" w:rsidP="002028A1"/>
    <w:p w14:paraId="3676FF3C" w14:textId="662A6E9F" w:rsidR="002028A1" w:rsidRPr="004E5E1C" w:rsidRDefault="002028A1" w:rsidP="002028A1">
      <w:pPr>
        <w:rPr>
          <w:color w:val="00B050"/>
          <w:lang w:eastAsia="en-GB"/>
        </w:rPr>
      </w:pPr>
      <w:r w:rsidRPr="00F85DCF">
        <w:t>At the completion of the Stage 2 assessment process,</w:t>
      </w:r>
      <w:r w:rsidRPr="00F85DCF">
        <w:rPr>
          <w:i/>
        </w:rPr>
        <w:t xml:space="preserve"> </w:t>
      </w:r>
      <w:proofErr w:type="gramStart"/>
      <w:r w:rsidRPr="00F85DCF">
        <w:rPr>
          <w:i/>
        </w:rPr>
        <w:t>All</w:t>
      </w:r>
      <w:proofErr w:type="gramEnd"/>
      <w:r w:rsidRPr="00F85DCF">
        <w:rPr>
          <w:i/>
        </w:rPr>
        <w:t xml:space="preserve"> other foods except animal </w:t>
      </w:r>
      <w:r>
        <w:rPr>
          <w:i/>
        </w:rPr>
        <w:t xml:space="preserve">food </w:t>
      </w:r>
      <w:r w:rsidRPr="00F85DCF">
        <w:rPr>
          <w:i/>
        </w:rPr>
        <w:t xml:space="preserve">commodities </w:t>
      </w:r>
      <w:r w:rsidRPr="00F85DCF">
        <w:t xml:space="preserve">MRLs were </w:t>
      </w:r>
      <w:r w:rsidR="00CA4E5C">
        <w:t>established</w:t>
      </w:r>
      <w:r w:rsidRPr="00F85DCF">
        <w:t xml:space="preserve"> for these chemicals:</w:t>
      </w:r>
      <w:r w:rsidRPr="00F85DCF">
        <w:rPr>
          <w:lang w:eastAsia="en-GB"/>
        </w:rPr>
        <w:t xml:space="preserve"> 2-phenylphenol, ametoctradin, azoxystrobin, bifenthrin, captan, cyfluthrin, deltamethrin, fenhexamid, fludioxonil, glyphosate, iprodione, methomyl, thiodicarb, penthiopyrad, pyrimethanil, spinosad, thiabendazole, triadimefon and triadimenol.</w:t>
      </w:r>
      <w:r w:rsidR="00775FAB">
        <w:rPr>
          <w:lang w:eastAsia="en-GB"/>
        </w:rPr>
        <w:t xml:space="preserve"> </w:t>
      </w:r>
      <w:r w:rsidR="00292C72">
        <w:t xml:space="preserve">Details of the risk assessment process are provided </w:t>
      </w:r>
      <w:r w:rsidR="00292C72" w:rsidRPr="00F745DE">
        <w:t xml:space="preserve">in </w:t>
      </w:r>
      <w:r w:rsidR="00DC03AA" w:rsidRPr="00F745DE">
        <w:t>SD</w:t>
      </w:r>
      <w:r w:rsidR="00066C2F">
        <w:t>1.</w:t>
      </w:r>
    </w:p>
    <w:p w14:paraId="00DA1CC8" w14:textId="77777777" w:rsidR="00292C72" w:rsidRDefault="00292C72" w:rsidP="002028A1"/>
    <w:p w14:paraId="3676FF3D" w14:textId="41A1F615" w:rsidR="002028A1" w:rsidRDefault="00A62B90" w:rsidP="002028A1">
      <w:r>
        <w:t>FSANZ has reviewed</w:t>
      </w:r>
      <w:r w:rsidR="002028A1" w:rsidRPr="00F85DCF">
        <w:t xml:space="preserve"> the </w:t>
      </w:r>
      <w:r>
        <w:t xml:space="preserve">approach </w:t>
      </w:r>
      <w:r w:rsidR="00CA4E5C">
        <w:t>and assessed its long-term use</w:t>
      </w:r>
      <w:r w:rsidR="002028A1" w:rsidRPr="00F85DCF">
        <w:t xml:space="preserve"> to establish </w:t>
      </w:r>
      <w:proofErr w:type="gramStart"/>
      <w:r w:rsidR="002028A1" w:rsidRPr="00F85DCF">
        <w:rPr>
          <w:i/>
        </w:rPr>
        <w:t>All</w:t>
      </w:r>
      <w:proofErr w:type="gramEnd"/>
      <w:r w:rsidR="002028A1" w:rsidRPr="00F85DCF">
        <w:rPr>
          <w:i/>
        </w:rPr>
        <w:t xml:space="preserve"> other foods except animal </w:t>
      </w:r>
      <w:r w:rsidR="002028A1">
        <w:rPr>
          <w:i/>
        </w:rPr>
        <w:t xml:space="preserve">food </w:t>
      </w:r>
      <w:r w:rsidR="002028A1" w:rsidRPr="00F85DCF">
        <w:rPr>
          <w:i/>
        </w:rPr>
        <w:t>commodities</w:t>
      </w:r>
      <w:r w:rsidR="002028A1" w:rsidRPr="00F85DCF">
        <w:t xml:space="preserve"> MR</w:t>
      </w:r>
      <w:r>
        <w:t xml:space="preserve">Ls </w:t>
      </w:r>
      <w:r w:rsidR="00CA4E5C">
        <w:t>for other agvet chemicals listed in the Code</w:t>
      </w:r>
      <w:r w:rsidR="00292C72">
        <w:t>. It has also taken</w:t>
      </w:r>
      <w:r w:rsidR="002028A1" w:rsidRPr="00F85DCF">
        <w:t xml:space="preserve"> into consideration </w:t>
      </w:r>
      <w:r w:rsidR="00292C72">
        <w:t xml:space="preserve">possible </w:t>
      </w:r>
      <w:r w:rsidR="002028A1" w:rsidRPr="00F85DCF">
        <w:t>ongoing amendments</w:t>
      </w:r>
      <w:r>
        <w:t xml:space="preserve"> </w:t>
      </w:r>
      <w:r w:rsidRPr="00F85DCF">
        <w:t>to Schedule 20</w:t>
      </w:r>
      <w:r>
        <w:t xml:space="preserve"> of the Code</w:t>
      </w:r>
      <w:r w:rsidRPr="00F85DCF">
        <w:t xml:space="preserve"> </w:t>
      </w:r>
      <w:r>
        <w:t>as</w:t>
      </w:r>
      <w:r w:rsidR="002028A1" w:rsidRPr="00F85DCF">
        <w:t xml:space="preserve"> </w:t>
      </w:r>
      <w:r w:rsidRPr="00F85DCF">
        <w:t xml:space="preserve">proposed by the APVMA </w:t>
      </w:r>
      <w:r>
        <w:t>based on chemical regis</w:t>
      </w:r>
      <w:r w:rsidR="0049711E">
        <w:t>tration applications</w:t>
      </w:r>
      <w:r>
        <w:t xml:space="preserve">, any reviews it undertakes </w:t>
      </w:r>
      <w:r w:rsidR="002028A1" w:rsidRPr="00F85DCF">
        <w:t>and FSANZ’s annual MRL harmonisation process.</w:t>
      </w:r>
      <w:r w:rsidR="0049711E">
        <w:t xml:space="preserve"> </w:t>
      </w:r>
      <w:r w:rsidR="00C666BD">
        <w:t xml:space="preserve">It is intended that the establishment of </w:t>
      </w:r>
      <w:proofErr w:type="gramStart"/>
      <w:r w:rsidR="00C666BD" w:rsidRPr="00F85DCF">
        <w:rPr>
          <w:i/>
        </w:rPr>
        <w:t>All</w:t>
      </w:r>
      <w:proofErr w:type="gramEnd"/>
      <w:r w:rsidR="00C666BD" w:rsidRPr="00F85DCF">
        <w:rPr>
          <w:i/>
        </w:rPr>
        <w:t xml:space="preserve"> other foods except animal </w:t>
      </w:r>
      <w:r w:rsidR="00C666BD">
        <w:rPr>
          <w:i/>
        </w:rPr>
        <w:t xml:space="preserve">food </w:t>
      </w:r>
      <w:r w:rsidR="00C666BD" w:rsidRPr="00F85DCF">
        <w:rPr>
          <w:i/>
        </w:rPr>
        <w:t xml:space="preserve">commodities </w:t>
      </w:r>
      <w:r w:rsidR="00C666BD" w:rsidRPr="00F85DCF">
        <w:t xml:space="preserve">MRLs </w:t>
      </w:r>
      <w:r w:rsidR="00C666BD">
        <w:t>as proposed in P1027 would, if P1027 were to be approved</w:t>
      </w:r>
      <w:r w:rsidR="00C645FF">
        <w:t>,</w:t>
      </w:r>
      <w:r w:rsidR="00C666BD">
        <w:t xml:space="preserve"> </w:t>
      </w:r>
      <w:r w:rsidR="00551005">
        <w:rPr>
          <w:rFonts w:cs="Arial"/>
        </w:rPr>
        <w:t xml:space="preserve">be an additional step that would </w:t>
      </w:r>
      <w:r w:rsidR="00C666BD">
        <w:rPr>
          <w:rFonts w:cs="Arial"/>
        </w:rPr>
        <w:t xml:space="preserve">be </w:t>
      </w:r>
      <w:r w:rsidR="0049711E">
        <w:rPr>
          <w:rFonts w:cs="Arial"/>
        </w:rPr>
        <w:t>integrate</w:t>
      </w:r>
      <w:r w:rsidR="00C666BD">
        <w:rPr>
          <w:rFonts w:cs="Arial"/>
        </w:rPr>
        <w:t>d</w:t>
      </w:r>
      <w:r w:rsidR="0049711E">
        <w:rPr>
          <w:rFonts w:cs="Arial"/>
        </w:rPr>
        <w:t xml:space="preserve"> into the</w:t>
      </w:r>
      <w:r w:rsidR="00C627DD">
        <w:rPr>
          <w:rFonts w:cs="Arial"/>
        </w:rPr>
        <w:t xml:space="preserve"> </w:t>
      </w:r>
      <w:hyperlink r:id="rId19" w:history="1">
        <w:r w:rsidR="00C627DD">
          <w:rPr>
            <w:rStyle w:val="Hyperlink"/>
            <w:rFonts w:cs="Arial"/>
          </w:rPr>
          <w:t>routine FSANZ/APVMA MRL-setting process</w:t>
        </w:r>
      </w:hyperlink>
      <w:r w:rsidR="00C627DD">
        <w:rPr>
          <w:rFonts w:cs="Arial"/>
        </w:rPr>
        <w:t xml:space="preserve"> (</w:t>
      </w:r>
      <w:r w:rsidR="001E510E" w:rsidRPr="001E510E">
        <w:rPr>
          <w:rFonts w:cs="Arial"/>
          <w:i/>
        </w:rPr>
        <w:t>shared responsibilities</w:t>
      </w:r>
      <w:r w:rsidR="001E510E">
        <w:rPr>
          <w:rStyle w:val="FootnoteReference"/>
          <w:rFonts w:cs="Arial"/>
          <w:i/>
        </w:rPr>
        <w:footnoteReference w:id="4"/>
      </w:r>
      <w:r w:rsidR="001E510E">
        <w:rPr>
          <w:rFonts w:cs="Arial"/>
        </w:rPr>
        <w:t>)</w:t>
      </w:r>
      <w:r w:rsidR="0049711E" w:rsidRPr="003A58F4">
        <w:rPr>
          <w:rFonts w:cs="Arial"/>
        </w:rPr>
        <w:t xml:space="preserve"> into the future.</w:t>
      </w:r>
      <w:r w:rsidR="00C666BD">
        <w:rPr>
          <w:rFonts w:cs="Arial"/>
        </w:rPr>
        <w:t xml:space="preserve"> The document that details the risk assessment approach developed is at </w:t>
      </w:r>
      <w:r w:rsidR="00C627DD">
        <w:rPr>
          <w:rFonts w:cs="Arial"/>
        </w:rPr>
        <w:t>SD1</w:t>
      </w:r>
      <w:r w:rsidR="00C666BD">
        <w:rPr>
          <w:rFonts w:cs="Arial"/>
        </w:rPr>
        <w:t>.</w:t>
      </w:r>
    </w:p>
    <w:p w14:paraId="3676FF3E" w14:textId="76BB5D4D" w:rsidR="00C627DD" w:rsidRDefault="00C627DD" w:rsidP="002028A1">
      <w:r>
        <w:br w:type="page"/>
      </w:r>
    </w:p>
    <w:p w14:paraId="3676FF3F" w14:textId="77777777" w:rsidR="002C1A3B" w:rsidRPr="00932F14" w:rsidRDefault="002C1A3B" w:rsidP="002C1A3B">
      <w:pPr>
        <w:pStyle w:val="Heading2"/>
      </w:pPr>
      <w:bookmarkStart w:id="57" w:name="_Toc370223473"/>
      <w:bookmarkStart w:id="58" w:name="_Toc370225388"/>
      <w:bookmarkStart w:id="59" w:name="_Toc462986792"/>
      <w:bookmarkStart w:id="60" w:name="_Toc175381450"/>
      <w:bookmarkEnd w:id="55"/>
      <w:bookmarkEnd w:id="56"/>
      <w:r>
        <w:lastRenderedPageBreak/>
        <w:t>2.3</w:t>
      </w:r>
      <w:r>
        <w:tab/>
        <w:t>Risk management</w:t>
      </w:r>
      <w:bookmarkEnd w:id="57"/>
      <w:bookmarkEnd w:id="58"/>
      <w:bookmarkEnd w:id="59"/>
    </w:p>
    <w:p w14:paraId="3676FF40" w14:textId="32646CBA" w:rsidR="00ED3654" w:rsidRDefault="00ED3654" w:rsidP="00ED3654">
      <w:pPr>
        <w:rPr>
          <w:lang w:eastAsia="en-AU" w:bidi="ar-SA"/>
        </w:rPr>
      </w:pPr>
      <w:r>
        <w:t xml:space="preserve">The implementation, monitoring and enforcement of the MRL requirements </w:t>
      </w:r>
      <w:r w:rsidR="00BF7FE9">
        <w:t xml:space="preserve">in </w:t>
      </w:r>
      <w:r>
        <w:t>the Code are undertaken within Australia by s</w:t>
      </w:r>
      <w:r w:rsidRPr="00201A09">
        <w:t xml:space="preserve">tate and territory </w:t>
      </w:r>
      <w:r>
        <w:t>food regulatory agencies</w:t>
      </w:r>
      <w:r w:rsidRPr="00201A09">
        <w:t xml:space="preserve"> </w:t>
      </w:r>
      <w:r>
        <w:t xml:space="preserve">and at the national borders by </w:t>
      </w:r>
      <w:r w:rsidR="008F4528">
        <w:t>DAWR</w:t>
      </w:r>
      <w:r>
        <w:t>. Curr</w:t>
      </w:r>
      <w:r>
        <w:rPr>
          <w:lang w:eastAsia="en-AU" w:bidi="ar-SA"/>
        </w:rPr>
        <w:t>ently, if an agvet chemical residue without an MRL in the Code is detected in a food commodity</w:t>
      </w:r>
      <w:r w:rsidR="008F4528">
        <w:rPr>
          <w:lang w:eastAsia="en-AU" w:bidi="ar-SA"/>
        </w:rPr>
        <w:t>,</w:t>
      </w:r>
      <w:r>
        <w:rPr>
          <w:lang w:eastAsia="en-AU" w:bidi="ar-SA"/>
        </w:rPr>
        <w:t xml:space="preserve"> a ‘zero tolerance’ approach is applied which means the regulator must consider whether to remove the food from the market or institute criminal action against the food producer for the sale </w:t>
      </w:r>
      <w:r w:rsidR="00946AC8">
        <w:rPr>
          <w:lang w:eastAsia="en-AU" w:bidi="ar-SA"/>
        </w:rPr>
        <w:t>(or intended sale) of the food.</w:t>
      </w:r>
    </w:p>
    <w:p w14:paraId="3676FF41" w14:textId="77777777" w:rsidR="00ED3654" w:rsidRDefault="00ED3654" w:rsidP="00ED3654"/>
    <w:p w14:paraId="3676FF42" w14:textId="51ABF21D" w:rsidR="00C65946" w:rsidRDefault="00ED3654" w:rsidP="00C65946">
      <w:pPr>
        <w:rPr>
          <w:b/>
          <w:szCs w:val="22"/>
        </w:rPr>
      </w:pPr>
      <w:r>
        <w:rPr>
          <w:lang w:bidi="ar-SA"/>
        </w:rPr>
        <w:t xml:space="preserve">Under P1027, </w:t>
      </w:r>
      <w:r>
        <w:t xml:space="preserve">the ‘zero tolerance’ approach would not apply to </w:t>
      </w:r>
      <w:r>
        <w:rPr>
          <w:lang w:bidi="ar-SA"/>
        </w:rPr>
        <w:t>low level inadvertent agvet chemical residues in food commodities</w:t>
      </w:r>
      <w:r w:rsidR="00326377">
        <w:rPr>
          <w:lang w:bidi="ar-SA"/>
        </w:rPr>
        <w:t xml:space="preserve"> where it has been assessed as safe</w:t>
      </w:r>
      <w:r w:rsidR="00171FA2">
        <w:rPr>
          <w:lang w:bidi="ar-SA"/>
        </w:rPr>
        <w:t xml:space="preserve"> to establish </w:t>
      </w:r>
      <w:r w:rsidRPr="00A1661E">
        <w:rPr>
          <w:i/>
        </w:rPr>
        <w:t xml:space="preserve">All other foods except animal </w:t>
      </w:r>
      <w:r>
        <w:rPr>
          <w:i/>
        </w:rPr>
        <w:t xml:space="preserve">food </w:t>
      </w:r>
      <w:r w:rsidRPr="00A1661E">
        <w:rPr>
          <w:i/>
        </w:rPr>
        <w:t>commodities</w:t>
      </w:r>
      <w:r w:rsidRPr="00A1661E">
        <w:t xml:space="preserve"> MRL</w:t>
      </w:r>
      <w:r>
        <w:rPr>
          <w:lang w:bidi="ar-SA"/>
        </w:rPr>
        <w:t>s</w:t>
      </w:r>
      <w:r w:rsidR="00171FA2">
        <w:rPr>
          <w:lang w:bidi="ar-SA"/>
        </w:rPr>
        <w:t>, which</w:t>
      </w:r>
      <w:r>
        <w:rPr>
          <w:lang w:bidi="ar-SA"/>
        </w:rPr>
        <w:t xml:space="preserve"> would allow the sale of foods containing legitimate levels of inadvertent agvet chemical residues</w:t>
      </w:r>
      <w:r w:rsidR="00326377">
        <w:rPr>
          <w:lang w:bidi="ar-SA"/>
        </w:rPr>
        <w:t>.</w:t>
      </w:r>
      <w:r>
        <w:rPr>
          <w:lang w:bidi="ar-SA"/>
        </w:rPr>
        <w:t xml:space="preserve"> </w:t>
      </w:r>
      <w:r w:rsidR="00C65946">
        <w:t>T</w:t>
      </w:r>
      <w:r w:rsidR="00C65946" w:rsidRPr="00A15530">
        <w:rPr>
          <w:szCs w:val="22"/>
        </w:rPr>
        <w:t xml:space="preserve">he </w:t>
      </w:r>
      <w:r w:rsidR="00C65946">
        <w:rPr>
          <w:szCs w:val="22"/>
        </w:rPr>
        <w:t>‘zero tolerance’</w:t>
      </w:r>
      <w:r w:rsidR="00C65946" w:rsidRPr="00A15530">
        <w:rPr>
          <w:szCs w:val="22"/>
        </w:rPr>
        <w:t xml:space="preserve"> </w:t>
      </w:r>
      <w:r w:rsidR="00C65946">
        <w:rPr>
          <w:szCs w:val="22"/>
        </w:rPr>
        <w:t xml:space="preserve">approach </w:t>
      </w:r>
      <w:r w:rsidR="00C65946" w:rsidRPr="00A15530">
        <w:rPr>
          <w:szCs w:val="22"/>
        </w:rPr>
        <w:t xml:space="preserve">would still apply to </w:t>
      </w:r>
      <w:r w:rsidR="00C65946">
        <w:rPr>
          <w:szCs w:val="22"/>
        </w:rPr>
        <w:t xml:space="preserve">agvet </w:t>
      </w:r>
      <w:r w:rsidR="00C65946" w:rsidRPr="00A15530">
        <w:rPr>
          <w:szCs w:val="22"/>
        </w:rPr>
        <w:t xml:space="preserve">chemicals not already listed in </w:t>
      </w:r>
      <w:r w:rsidR="00C65946">
        <w:rPr>
          <w:szCs w:val="22"/>
        </w:rPr>
        <w:t xml:space="preserve">the Code or those deemed </w:t>
      </w:r>
      <w:r w:rsidR="00326377">
        <w:rPr>
          <w:szCs w:val="22"/>
        </w:rPr>
        <w:t xml:space="preserve">unsuitable </w:t>
      </w:r>
      <w:r w:rsidR="00C65946">
        <w:rPr>
          <w:szCs w:val="22"/>
        </w:rPr>
        <w:t xml:space="preserve">to have </w:t>
      </w:r>
      <w:proofErr w:type="gramStart"/>
      <w:r w:rsidR="00C65946" w:rsidRPr="00A1661E">
        <w:rPr>
          <w:i/>
        </w:rPr>
        <w:t>All</w:t>
      </w:r>
      <w:proofErr w:type="gramEnd"/>
      <w:r w:rsidR="00C65946" w:rsidRPr="00A1661E">
        <w:rPr>
          <w:i/>
        </w:rPr>
        <w:t xml:space="preserve"> other foods except animal </w:t>
      </w:r>
      <w:r w:rsidR="00C65946">
        <w:rPr>
          <w:i/>
        </w:rPr>
        <w:t xml:space="preserve">food </w:t>
      </w:r>
      <w:r w:rsidR="00C65946" w:rsidRPr="00A1661E">
        <w:rPr>
          <w:i/>
        </w:rPr>
        <w:t>commodities</w:t>
      </w:r>
      <w:r w:rsidR="00C65946" w:rsidRPr="00A1661E">
        <w:t xml:space="preserve"> MRL</w:t>
      </w:r>
      <w:r w:rsidR="00C65946">
        <w:rPr>
          <w:szCs w:val="22"/>
        </w:rPr>
        <w:t>s</w:t>
      </w:r>
      <w:r w:rsidR="00C65946" w:rsidRPr="00A15530">
        <w:rPr>
          <w:b/>
          <w:szCs w:val="22"/>
        </w:rPr>
        <w:t>.</w:t>
      </w:r>
      <w:r w:rsidR="00C65946" w:rsidRPr="00C65946">
        <w:t xml:space="preserve"> </w:t>
      </w:r>
      <w:r w:rsidR="00C65946">
        <w:t>In addition, o</w:t>
      </w:r>
      <w:r w:rsidR="00C65946" w:rsidRPr="00BE4735">
        <w:t xml:space="preserve">ther risk management measures </w:t>
      </w:r>
      <w:r w:rsidR="00C65946">
        <w:t xml:space="preserve">currently </w:t>
      </w:r>
      <w:r w:rsidR="00C65946" w:rsidRPr="00BE4735">
        <w:t xml:space="preserve">available under Commonwealth, state or territory laws </w:t>
      </w:r>
      <w:r w:rsidR="00C65946">
        <w:t xml:space="preserve">are maintained </w:t>
      </w:r>
      <w:r w:rsidR="00326377">
        <w:t>and</w:t>
      </w:r>
      <w:r w:rsidR="00C65946" w:rsidRPr="00BE4735">
        <w:t xml:space="preserve"> </w:t>
      </w:r>
      <w:r w:rsidR="00C65946">
        <w:t>food commodities that do not comply with the Code</w:t>
      </w:r>
      <w:r w:rsidR="00C65946" w:rsidRPr="00BE4735">
        <w:t xml:space="preserve"> </w:t>
      </w:r>
      <w:r w:rsidR="00C65946">
        <w:t>can be removed</w:t>
      </w:r>
      <w:r w:rsidR="00C65946" w:rsidRPr="00BE4735">
        <w:t xml:space="preserve"> from the food supply.</w:t>
      </w:r>
    </w:p>
    <w:p w14:paraId="3676FF43" w14:textId="77777777" w:rsidR="00C65946" w:rsidRDefault="00C65946" w:rsidP="00ED3654">
      <w:pPr>
        <w:rPr>
          <w:lang w:bidi="ar-SA"/>
        </w:rPr>
      </w:pPr>
    </w:p>
    <w:p w14:paraId="3676FF45" w14:textId="3C94FD67" w:rsidR="00ED3654" w:rsidRDefault="00ED3654" w:rsidP="002C1A3B">
      <w:r>
        <w:rPr>
          <w:lang w:bidi="ar-SA"/>
        </w:rPr>
        <w:t>The approach</w:t>
      </w:r>
      <w:r>
        <w:t xml:space="preserve"> </w:t>
      </w:r>
      <w:r w:rsidR="00C65946">
        <w:t xml:space="preserve">provides a nationally consistent </w:t>
      </w:r>
      <w:r w:rsidR="007204B4">
        <w:t>process t</w:t>
      </w:r>
      <w:r w:rsidR="00C65946">
        <w:t xml:space="preserve">o address the presence of </w:t>
      </w:r>
      <w:r w:rsidR="00C65946">
        <w:rPr>
          <w:lang w:bidi="ar-SA"/>
        </w:rPr>
        <w:t>low level inadvertent residues of permitted agvet chemicals in food commodities. It saves</w:t>
      </w:r>
      <w:r w:rsidR="00C65946">
        <w:t xml:space="preserve"> the jurisdictions from individually undertaking case-by-case risk assessments when non-compliance to the Code is due to </w:t>
      </w:r>
      <w:r w:rsidR="00C65946">
        <w:rPr>
          <w:lang w:bidi="ar-SA"/>
        </w:rPr>
        <w:t>low level inadvertent agvet chemical residues in food commodities, and provides a uniform enforcement approach.</w:t>
      </w:r>
      <w:r w:rsidR="00C65946">
        <w:t xml:space="preserve"> With</w:t>
      </w:r>
      <w:r w:rsidRPr="00BE4735">
        <w:t xml:space="preserve"> imported food</w:t>
      </w:r>
      <w:r>
        <w:t xml:space="preserve"> commodities</w:t>
      </w:r>
      <w:r w:rsidRPr="00BE4735">
        <w:t xml:space="preserve">, the </w:t>
      </w:r>
      <w:proofErr w:type="gramStart"/>
      <w:r w:rsidRPr="00A1661E">
        <w:rPr>
          <w:i/>
        </w:rPr>
        <w:t>All</w:t>
      </w:r>
      <w:proofErr w:type="gramEnd"/>
      <w:r w:rsidRPr="00A1661E">
        <w:rPr>
          <w:i/>
        </w:rPr>
        <w:t xml:space="preserve"> other foods except animal </w:t>
      </w:r>
      <w:r>
        <w:rPr>
          <w:i/>
        </w:rPr>
        <w:t xml:space="preserve">food </w:t>
      </w:r>
      <w:r w:rsidRPr="00A1661E">
        <w:rPr>
          <w:i/>
        </w:rPr>
        <w:t>commodities</w:t>
      </w:r>
      <w:r w:rsidRPr="00A1661E">
        <w:t xml:space="preserve"> MRL</w:t>
      </w:r>
      <w:r>
        <w:t xml:space="preserve"> </w:t>
      </w:r>
      <w:r w:rsidRPr="00BE4735">
        <w:t xml:space="preserve">provides a clear and transparent </w:t>
      </w:r>
      <w:r>
        <w:t>monitoring level</w:t>
      </w:r>
      <w:r w:rsidRPr="00BE4735">
        <w:t xml:space="preserve"> for </w:t>
      </w:r>
      <w:r>
        <w:t xml:space="preserve">food producers and </w:t>
      </w:r>
      <w:r w:rsidR="00D416D2">
        <w:t>regulators.</w:t>
      </w:r>
    </w:p>
    <w:p w14:paraId="3676FF46" w14:textId="77777777" w:rsidR="002C1A3B" w:rsidRPr="008C301D" w:rsidRDefault="002C1A3B" w:rsidP="002C1A3B">
      <w:pPr>
        <w:pStyle w:val="Heading2"/>
      </w:pPr>
      <w:bookmarkStart w:id="61" w:name="_Toc309291814"/>
      <w:bookmarkStart w:id="62" w:name="_Toc370225389"/>
      <w:bookmarkStart w:id="63" w:name="_Toc462986793"/>
      <w:bookmarkStart w:id="64" w:name="_Toc286391012"/>
      <w:bookmarkEnd w:id="60"/>
      <w:r>
        <w:t>2</w:t>
      </w:r>
      <w:r w:rsidRPr="008C301D">
        <w:t>.</w:t>
      </w:r>
      <w:r>
        <w:t>4</w:t>
      </w:r>
      <w:r w:rsidRPr="008C301D">
        <w:tab/>
        <w:t>Risk communication</w:t>
      </w:r>
      <w:bookmarkEnd w:id="61"/>
      <w:bookmarkEnd w:id="62"/>
      <w:bookmarkEnd w:id="63"/>
      <w:r w:rsidRPr="008C301D">
        <w:t xml:space="preserve"> </w:t>
      </w:r>
    </w:p>
    <w:p w14:paraId="3676FF47" w14:textId="77777777" w:rsidR="002C1A3B" w:rsidRPr="00377A36" w:rsidRDefault="002C1A3B" w:rsidP="002C1A3B">
      <w:pPr>
        <w:pStyle w:val="Heading3"/>
      </w:pPr>
      <w:bookmarkStart w:id="65" w:name="_Toc300933437"/>
      <w:bookmarkStart w:id="66" w:name="_Toc370223475"/>
      <w:bookmarkStart w:id="67" w:name="_Toc370225390"/>
      <w:bookmarkStart w:id="68" w:name="_Toc462986794"/>
      <w:r w:rsidRPr="00377A36">
        <w:t>2.4.1</w:t>
      </w:r>
      <w:r w:rsidRPr="00377A36">
        <w:tab/>
        <w:t>Consultation</w:t>
      </w:r>
      <w:bookmarkEnd w:id="65"/>
      <w:bookmarkEnd w:id="66"/>
      <w:bookmarkEnd w:id="67"/>
      <w:bookmarkEnd w:id="68"/>
    </w:p>
    <w:p w14:paraId="3676FF48" w14:textId="242E4111" w:rsidR="002C1A3B" w:rsidRPr="00A670A7" w:rsidRDefault="002C1A3B" w:rsidP="002C1A3B">
      <w:pPr>
        <w:rPr>
          <w:szCs w:val="22"/>
        </w:rPr>
      </w:pPr>
      <w:r w:rsidRPr="00A670A7">
        <w:rPr>
          <w:szCs w:val="22"/>
        </w:rPr>
        <w:t>Consultation is a key part of FSANZ’s</w:t>
      </w:r>
      <w:r w:rsidR="00946AC8">
        <w:rPr>
          <w:szCs w:val="22"/>
        </w:rPr>
        <w:t xml:space="preserve"> standards development process.</w:t>
      </w:r>
    </w:p>
    <w:p w14:paraId="3676FF49" w14:textId="77777777" w:rsidR="002F760F" w:rsidRDefault="002F760F" w:rsidP="002C1A3B"/>
    <w:p w14:paraId="5267D0CA" w14:textId="73D82665" w:rsidR="00BF7FE9" w:rsidRPr="00786BB7" w:rsidRDefault="002B6F46" w:rsidP="00BF7FE9">
      <w:pPr>
        <w:rPr>
          <w:szCs w:val="22"/>
        </w:rPr>
      </w:pPr>
      <w:r w:rsidRPr="00D359F9">
        <w:t>FSANZ unde</w:t>
      </w:r>
      <w:r w:rsidR="00D416D2" w:rsidRPr="00D359F9">
        <w:t>rtook</w:t>
      </w:r>
      <w:r w:rsidRPr="00D359F9">
        <w:t xml:space="preserve"> </w:t>
      </w:r>
      <w:r w:rsidR="00D359F9" w:rsidRPr="00D359F9">
        <w:t>a second</w:t>
      </w:r>
      <w:r w:rsidRPr="00D359F9">
        <w:t xml:space="preserve"> </w:t>
      </w:r>
      <w:r w:rsidR="00BF7FE9">
        <w:t xml:space="preserve">(and statutory) </w:t>
      </w:r>
      <w:r w:rsidR="00D359F9" w:rsidRPr="00D359F9">
        <w:t>round</w:t>
      </w:r>
      <w:r w:rsidR="00F857A4" w:rsidRPr="00D359F9">
        <w:t xml:space="preserve"> of public </w:t>
      </w:r>
      <w:r w:rsidR="00D359F9" w:rsidRPr="00D359F9">
        <w:t>consultation</w:t>
      </w:r>
      <w:r w:rsidR="00BF7FE9">
        <w:t xml:space="preserve"> on a draft variation</w:t>
      </w:r>
      <w:r w:rsidR="00D359F9" w:rsidRPr="00D359F9">
        <w:t xml:space="preserve"> </w:t>
      </w:r>
      <w:r w:rsidR="008E4296">
        <w:t xml:space="preserve">in </w:t>
      </w:r>
      <w:r w:rsidR="002F760F" w:rsidRPr="00D359F9">
        <w:t xml:space="preserve">April 2016 </w:t>
      </w:r>
      <w:r w:rsidR="00D359F9" w:rsidRPr="00D359F9">
        <w:t>for a 6-week</w:t>
      </w:r>
      <w:r w:rsidR="00D359F9">
        <w:t xml:space="preserve"> </w:t>
      </w:r>
      <w:r w:rsidR="00D359F9" w:rsidRPr="00D359F9">
        <w:t>period</w:t>
      </w:r>
      <w:r w:rsidR="002F760F" w:rsidRPr="00D359F9">
        <w:t xml:space="preserve">. </w:t>
      </w:r>
      <w:r w:rsidR="00BF7FE9" w:rsidRPr="00786BB7">
        <w:rPr>
          <w:szCs w:val="22"/>
        </w:rPr>
        <w:t xml:space="preserve">FSANZ developed and applied a basic communication strategy to this Application. The call for submissions was notified via the FSANZ Notification Circular, media release, FSANZ’s social media tools and Food Standards News. </w:t>
      </w:r>
    </w:p>
    <w:p w14:paraId="0BC4E156" w14:textId="2BE48BE1" w:rsidR="00BF7FE9" w:rsidRDefault="00BF7FE9" w:rsidP="002C1A3B"/>
    <w:p w14:paraId="3676FF4A" w14:textId="79D70F27" w:rsidR="002C1A3B" w:rsidRPr="00D359F9" w:rsidRDefault="002F760F" w:rsidP="002C1A3B">
      <w:r w:rsidRPr="00D359F9">
        <w:t>I</w:t>
      </w:r>
      <w:r w:rsidR="00F857A4" w:rsidRPr="00D359F9">
        <w:t>n addition</w:t>
      </w:r>
      <w:r w:rsidRPr="00D359F9">
        <w:t>, o</w:t>
      </w:r>
      <w:r w:rsidR="00F857A4" w:rsidRPr="00D359F9">
        <w:t xml:space="preserve">ther formal and informal discussions </w:t>
      </w:r>
      <w:r w:rsidR="00D359F9">
        <w:t>were</w:t>
      </w:r>
      <w:r w:rsidRPr="00D359F9">
        <w:t xml:space="preserve"> had </w:t>
      </w:r>
      <w:r w:rsidR="00F857A4" w:rsidRPr="00D359F9">
        <w:t>with stakeholders</w:t>
      </w:r>
      <w:r w:rsidR="000B6F0F">
        <w:t>,</w:t>
      </w:r>
      <w:r w:rsidR="00F857A4" w:rsidRPr="00D359F9">
        <w:t xml:space="preserve"> </w:t>
      </w:r>
      <w:r w:rsidR="00D359F9">
        <w:t xml:space="preserve">some through the FSANZ </w:t>
      </w:r>
      <w:r w:rsidR="00D359F9" w:rsidRPr="00D359F9">
        <w:t>MRL Contact point</w:t>
      </w:r>
      <w:r w:rsidR="000B6F0F">
        <w:t>, face-to-face meetings</w:t>
      </w:r>
      <w:r w:rsidR="00D359F9" w:rsidRPr="00D359F9">
        <w:t xml:space="preserve"> and </w:t>
      </w:r>
      <w:r w:rsidR="00F857A4" w:rsidRPr="00D359F9">
        <w:t xml:space="preserve">at </w:t>
      </w:r>
      <w:r w:rsidR="00D359F9">
        <w:t xml:space="preserve">presentations on the approach at </w:t>
      </w:r>
      <w:r w:rsidR="00F857A4" w:rsidRPr="00D359F9">
        <w:t xml:space="preserve">relevant </w:t>
      </w:r>
      <w:r w:rsidR="000B6F0F">
        <w:t xml:space="preserve">jurisdictional </w:t>
      </w:r>
      <w:r w:rsidR="001B0EE0">
        <w:t>meetings.</w:t>
      </w:r>
    </w:p>
    <w:p w14:paraId="3676FF4B" w14:textId="77777777" w:rsidR="002F760F" w:rsidRPr="00D359F9" w:rsidRDefault="002F760F" w:rsidP="002C1A3B"/>
    <w:p w14:paraId="3676FF4C" w14:textId="4A6D31E5" w:rsidR="002F760F" w:rsidRDefault="002F760F" w:rsidP="002F760F">
      <w:pPr>
        <w:rPr>
          <w:szCs w:val="22"/>
        </w:rPr>
      </w:pPr>
      <w:r w:rsidRPr="00E915AA">
        <w:rPr>
          <w:szCs w:val="22"/>
        </w:rPr>
        <w:t>FSANZ acknowledges the time taken by individuals and organisations to mak</w:t>
      </w:r>
      <w:r>
        <w:rPr>
          <w:szCs w:val="22"/>
        </w:rPr>
        <w:t xml:space="preserve">e submissions on this Proposal. </w:t>
      </w:r>
      <w:r w:rsidRPr="00E915AA">
        <w:rPr>
          <w:szCs w:val="22"/>
        </w:rPr>
        <w:t xml:space="preserve">Every submission on a proposal </w:t>
      </w:r>
      <w:r w:rsidR="00D8223E">
        <w:rPr>
          <w:szCs w:val="22"/>
        </w:rPr>
        <w:t>wa</w:t>
      </w:r>
      <w:r w:rsidRPr="00E915AA">
        <w:rPr>
          <w:szCs w:val="22"/>
        </w:rPr>
        <w:t>s</w:t>
      </w:r>
      <w:r>
        <w:rPr>
          <w:szCs w:val="22"/>
        </w:rPr>
        <w:t xml:space="preserve"> considered by the FSANZ Board and a</w:t>
      </w:r>
      <w:r w:rsidRPr="00E915AA">
        <w:rPr>
          <w:szCs w:val="22"/>
        </w:rPr>
        <w:t>ll comments are valued and contribute to the rigour of our assessment.</w:t>
      </w:r>
    </w:p>
    <w:p w14:paraId="3676FF4D" w14:textId="77777777" w:rsidR="002F760F" w:rsidRPr="008F4BDF" w:rsidRDefault="002F760F" w:rsidP="002F760F">
      <w:pPr>
        <w:autoSpaceDE w:val="0"/>
        <w:autoSpaceDN w:val="0"/>
        <w:adjustRightInd w:val="0"/>
      </w:pPr>
    </w:p>
    <w:p w14:paraId="499B386C" w14:textId="5A1FF93A" w:rsidR="00D8223E" w:rsidRDefault="00D8223E" w:rsidP="00D8223E">
      <w:pPr>
        <w:rPr>
          <w:szCs w:val="22"/>
        </w:rPr>
      </w:pPr>
      <w:r w:rsidRPr="00786BB7">
        <w:rPr>
          <w:szCs w:val="22"/>
        </w:rPr>
        <w:t>The FSANZ Board’s decision has been notified to the Australia and New Zealand Ministerial Forum on Food Regulation. If the decision is not subject to a request for a review by Ministers, stakeholders will be notified of the gazettal of the variation to the Code</w:t>
      </w:r>
      <w:r>
        <w:rPr>
          <w:szCs w:val="22"/>
        </w:rPr>
        <w:t xml:space="preserve"> by email</w:t>
      </w:r>
      <w:r w:rsidRPr="00786BB7">
        <w:rPr>
          <w:szCs w:val="22"/>
        </w:rPr>
        <w:t xml:space="preserve"> and on the FSANZ website.</w:t>
      </w:r>
    </w:p>
    <w:p w14:paraId="0D8A2412" w14:textId="77777777" w:rsidR="00C627DD" w:rsidRDefault="00C627DD" w:rsidP="002C1A3B">
      <w:pPr>
        <w:pStyle w:val="Heading3"/>
      </w:pPr>
      <w:bookmarkStart w:id="69" w:name="_Toc370225391"/>
      <w:bookmarkStart w:id="70" w:name="_Toc462986795"/>
      <w:bookmarkStart w:id="71" w:name="_Toc175381455"/>
      <w:bookmarkEnd w:id="36"/>
      <w:bookmarkEnd w:id="37"/>
      <w:bookmarkEnd w:id="38"/>
      <w:bookmarkEnd w:id="39"/>
      <w:bookmarkEnd w:id="40"/>
      <w:bookmarkEnd w:id="41"/>
      <w:bookmarkEnd w:id="64"/>
      <w:r>
        <w:br w:type="page"/>
      </w:r>
    </w:p>
    <w:p w14:paraId="3676FF54" w14:textId="7F44CD6F" w:rsidR="002C1A3B" w:rsidRPr="00846B66" w:rsidRDefault="002C1A3B" w:rsidP="002C1A3B">
      <w:pPr>
        <w:pStyle w:val="Heading3"/>
      </w:pPr>
      <w:r w:rsidRPr="00846B66">
        <w:lastRenderedPageBreak/>
        <w:t>2.4.2</w:t>
      </w:r>
      <w:r w:rsidRPr="00846B66">
        <w:tab/>
        <w:t>World Trade Organization (WTO)</w:t>
      </w:r>
      <w:bookmarkEnd w:id="69"/>
      <w:bookmarkEnd w:id="70"/>
    </w:p>
    <w:p w14:paraId="3676FF55" w14:textId="16D83800" w:rsidR="002C1A3B" w:rsidRDefault="00A21E7B" w:rsidP="002C1A3B">
      <w:pPr>
        <w:rPr>
          <w:rFonts w:cs="Arial"/>
        </w:rPr>
      </w:pPr>
      <w:r w:rsidRPr="002F760F">
        <w:rPr>
          <w:rFonts w:cs="Arial"/>
        </w:rPr>
        <w:t xml:space="preserve">Australia </w:t>
      </w:r>
      <w:r>
        <w:rPr>
          <w:rFonts w:cs="Arial"/>
        </w:rPr>
        <w:t>a</w:t>
      </w:r>
      <w:r w:rsidR="002C1A3B" w:rsidRPr="002F760F">
        <w:rPr>
          <w:rFonts w:cs="Arial"/>
        </w:rPr>
        <w:t xml:space="preserve">s </w:t>
      </w:r>
      <w:r w:rsidR="002F760F" w:rsidRPr="002F760F">
        <w:rPr>
          <w:rFonts w:cs="Arial"/>
        </w:rPr>
        <w:t xml:space="preserve">a </w:t>
      </w:r>
      <w:r w:rsidR="002C1A3B" w:rsidRPr="002F760F">
        <w:rPr>
          <w:rFonts w:cs="Arial"/>
        </w:rPr>
        <w:t>member of the</w:t>
      </w:r>
      <w:r>
        <w:rPr>
          <w:rFonts w:cs="Arial"/>
        </w:rPr>
        <w:t xml:space="preserve"> World Trade Organization (WTO)</w:t>
      </w:r>
      <w:r w:rsidR="002C1A3B" w:rsidRPr="002F760F">
        <w:rPr>
          <w:rFonts w:cs="Arial"/>
        </w:rPr>
        <w:t xml:space="preserve"> </w:t>
      </w:r>
      <w:r w:rsidR="002F760F">
        <w:rPr>
          <w:rFonts w:cs="Arial"/>
        </w:rPr>
        <w:t>is obliged</w:t>
      </w:r>
      <w:r w:rsidR="002C1A3B" w:rsidRPr="002F760F">
        <w:rPr>
          <w:rFonts w:cs="Arial"/>
        </w:rPr>
        <w:t xml:space="preserve"> to notify WTO member nations where proposed mandatory regulatory measures are inconsistent with any existing or imminent international standards</w:t>
      </w:r>
      <w:r>
        <w:rPr>
          <w:rFonts w:cs="Arial"/>
        </w:rPr>
        <w:t>,</w:t>
      </w:r>
      <w:r w:rsidR="002C1A3B" w:rsidRPr="002F760F">
        <w:rPr>
          <w:rFonts w:cs="Arial"/>
        </w:rPr>
        <w:t xml:space="preserve"> and the proposed measure may have a significant effect on trade.</w:t>
      </w:r>
    </w:p>
    <w:p w14:paraId="3676FF56" w14:textId="77777777" w:rsidR="002F760F" w:rsidRDefault="002F760F" w:rsidP="002C1A3B">
      <w:pPr>
        <w:rPr>
          <w:rFonts w:cs="Arial"/>
        </w:rPr>
      </w:pPr>
    </w:p>
    <w:p w14:paraId="549F27E5" w14:textId="414A6CB8" w:rsidR="00A21E7B" w:rsidRDefault="002F760F" w:rsidP="000D1537">
      <w:pPr>
        <w:tabs>
          <w:tab w:val="left" w:pos="1560"/>
        </w:tabs>
        <w:rPr>
          <w:rFonts w:cs="Arial"/>
        </w:rPr>
      </w:pPr>
      <w:r>
        <w:rPr>
          <w:rFonts w:cs="Arial"/>
        </w:rPr>
        <w:t>There are no</w:t>
      </w:r>
      <w:r w:rsidRPr="00650128">
        <w:rPr>
          <w:rFonts w:cs="Arial"/>
        </w:rPr>
        <w:t xml:space="preserve"> </w:t>
      </w:r>
      <w:r>
        <w:rPr>
          <w:rFonts w:cs="Arial"/>
        </w:rPr>
        <w:t xml:space="preserve">current </w:t>
      </w:r>
      <w:r w:rsidRPr="00650128">
        <w:rPr>
          <w:rFonts w:cs="Arial"/>
        </w:rPr>
        <w:t>relevant international standards</w:t>
      </w:r>
      <w:r>
        <w:rPr>
          <w:rFonts w:cs="Arial"/>
        </w:rPr>
        <w:t xml:space="preserve"> similar to the proposed </w:t>
      </w:r>
      <w:r w:rsidR="000D1537" w:rsidRPr="00A1661E">
        <w:rPr>
          <w:i/>
        </w:rPr>
        <w:t xml:space="preserve">All other foods except animal </w:t>
      </w:r>
      <w:r w:rsidR="000D1537">
        <w:rPr>
          <w:i/>
        </w:rPr>
        <w:t xml:space="preserve">food </w:t>
      </w:r>
      <w:r w:rsidR="000D1537" w:rsidRPr="00A1661E">
        <w:rPr>
          <w:i/>
        </w:rPr>
        <w:t>commodities</w:t>
      </w:r>
      <w:r w:rsidR="000D1537" w:rsidRPr="00A1661E">
        <w:t xml:space="preserve"> MRL</w:t>
      </w:r>
      <w:r w:rsidR="000D1537">
        <w:t>s</w:t>
      </w:r>
      <w:r w:rsidRPr="00650128">
        <w:rPr>
          <w:rFonts w:cs="Arial"/>
        </w:rPr>
        <w:t>.</w:t>
      </w:r>
      <w:r w:rsidR="000D1537">
        <w:rPr>
          <w:rFonts w:cs="Arial"/>
        </w:rPr>
        <w:t xml:space="preserve"> </w:t>
      </w:r>
      <w:r w:rsidR="000D1537" w:rsidRPr="00650128">
        <w:rPr>
          <w:rFonts w:cs="Arial"/>
        </w:rPr>
        <w:t xml:space="preserve">Amending the Code to incorporate </w:t>
      </w:r>
      <w:r w:rsidR="001D351A">
        <w:rPr>
          <w:rFonts w:cs="Arial"/>
        </w:rPr>
        <w:t xml:space="preserve">the </w:t>
      </w:r>
      <w:r w:rsidR="000D1537">
        <w:rPr>
          <w:rFonts w:cs="Arial"/>
          <w:i/>
          <w:szCs w:val="22"/>
          <w:lang w:eastAsia="en-GB" w:bidi="ar-SA"/>
        </w:rPr>
        <w:t>A</w:t>
      </w:r>
      <w:r w:rsidR="000D1537" w:rsidRPr="009C688E">
        <w:rPr>
          <w:rFonts w:cs="Arial"/>
          <w:i/>
          <w:szCs w:val="22"/>
          <w:lang w:eastAsia="en-GB" w:bidi="ar-SA"/>
        </w:rPr>
        <w:t xml:space="preserve">ll other foods except animal </w:t>
      </w:r>
      <w:r w:rsidR="000D1537">
        <w:rPr>
          <w:rFonts w:cs="Arial"/>
          <w:i/>
          <w:szCs w:val="22"/>
          <w:lang w:eastAsia="en-GB" w:bidi="ar-SA"/>
        </w:rPr>
        <w:t xml:space="preserve">food </w:t>
      </w:r>
      <w:r w:rsidR="000D1537" w:rsidRPr="009C688E">
        <w:rPr>
          <w:rFonts w:cs="Arial"/>
          <w:i/>
          <w:szCs w:val="22"/>
          <w:lang w:eastAsia="en-GB" w:bidi="ar-SA"/>
        </w:rPr>
        <w:t>commodities</w:t>
      </w:r>
      <w:r w:rsidR="000D1537" w:rsidRPr="00650128">
        <w:rPr>
          <w:rFonts w:cs="Arial"/>
        </w:rPr>
        <w:t xml:space="preserve"> MRLs </w:t>
      </w:r>
      <w:r w:rsidR="00A21E7B">
        <w:rPr>
          <w:rFonts w:cs="Arial"/>
        </w:rPr>
        <w:t xml:space="preserve">category </w:t>
      </w:r>
      <w:r w:rsidR="000D1537" w:rsidRPr="00DC6570">
        <w:rPr>
          <w:rFonts w:cs="Arial"/>
        </w:rPr>
        <w:t xml:space="preserve">is unlikely to have a significant </w:t>
      </w:r>
      <w:r w:rsidR="000D1537">
        <w:rPr>
          <w:rFonts w:cs="Arial"/>
        </w:rPr>
        <w:t>adverse effect on international trade</w:t>
      </w:r>
      <w:r w:rsidR="00A21E7B">
        <w:rPr>
          <w:rFonts w:cs="Arial"/>
        </w:rPr>
        <w:t>. It removes the application of ‘zero tolerance’</w:t>
      </w:r>
      <w:r w:rsidR="00A21E7B" w:rsidRPr="00650128">
        <w:rPr>
          <w:rFonts w:cs="Arial"/>
        </w:rPr>
        <w:t xml:space="preserve"> </w:t>
      </w:r>
      <w:r w:rsidR="00A21E7B">
        <w:rPr>
          <w:rFonts w:cs="Arial"/>
        </w:rPr>
        <w:t>to food commodities containing inadvertent residues of agvet chemicals approved for use and assessed as safe to be s</w:t>
      </w:r>
      <w:r w:rsidR="00946AC8">
        <w:rPr>
          <w:rFonts w:cs="Arial"/>
        </w:rPr>
        <w:t>old, thereby liberalises trade.</w:t>
      </w:r>
    </w:p>
    <w:p w14:paraId="07476C14" w14:textId="77777777" w:rsidR="00A21E7B" w:rsidRDefault="00A21E7B" w:rsidP="000D1537">
      <w:pPr>
        <w:tabs>
          <w:tab w:val="left" w:pos="1560"/>
        </w:tabs>
        <w:rPr>
          <w:rFonts w:cs="Arial"/>
        </w:rPr>
      </w:pPr>
    </w:p>
    <w:p w14:paraId="3676FF59" w14:textId="1AC9D398" w:rsidR="002C1A3B" w:rsidRPr="00846B66" w:rsidRDefault="002C1A3B" w:rsidP="002C1A3B">
      <w:pPr>
        <w:rPr>
          <w:noProof/>
        </w:rPr>
      </w:pPr>
      <w:r w:rsidRPr="00846B66">
        <w:rPr>
          <w:noProof/>
        </w:rPr>
        <w:t xml:space="preserve">FSANZ made a notification </w:t>
      </w:r>
      <w:r w:rsidR="00D8223E">
        <w:rPr>
          <w:noProof/>
        </w:rPr>
        <w:t>to the WTO for this</w:t>
      </w:r>
      <w:r w:rsidR="00D8223E" w:rsidRPr="00846B66">
        <w:rPr>
          <w:noProof/>
        </w:rPr>
        <w:t xml:space="preserve"> </w:t>
      </w:r>
      <w:r w:rsidR="000B6F0F" w:rsidRPr="00846B66">
        <w:rPr>
          <w:noProof/>
        </w:rPr>
        <w:t xml:space="preserve">Proposal </w:t>
      </w:r>
      <w:r w:rsidRPr="00846B66">
        <w:rPr>
          <w:noProof/>
        </w:rPr>
        <w:t>in accord</w:t>
      </w:r>
      <w:r w:rsidR="00846B66">
        <w:rPr>
          <w:noProof/>
        </w:rPr>
        <w:t xml:space="preserve">ance with the WTO Agreement on </w:t>
      </w:r>
      <w:r w:rsidRPr="00846B66">
        <w:rPr>
          <w:noProof/>
        </w:rPr>
        <w:t>the Application of Sanitary and Phytosanitary Measure</w:t>
      </w:r>
      <w:r w:rsidR="00846B66">
        <w:rPr>
          <w:noProof/>
        </w:rPr>
        <w:t>s</w:t>
      </w:r>
      <w:r w:rsidRPr="00846B66">
        <w:rPr>
          <w:noProof/>
        </w:rPr>
        <w:t xml:space="preserve">. </w:t>
      </w:r>
      <w:r w:rsidR="00846B66">
        <w:rPr>
          <w:noProof/>
        </w:rPr>
        <w:t>The US</w:t>
      </w:r>
      <w:r w:rsidR="006C0A68">
        <w:rPr>
          <w:noProof/>
        </w:rPr>
        <w:t xml:space="preserve"> Government </w:t>
      </w:r>
      <w:r w:rsidRPr="00846B66">
        <w:rPr>
          <w:noProof/>
        </w:rPr>
        <w:t>provided comment</w:t>
      </w:r>
      <w:r w:rsidR="006C0A68">
        <w:rPr>
          <w:noProof/>
        </w:rPr>
        <w:t>s</w:t>
      </w:r>
      <w:r w:rsidR="00C627DD">
        <w:rPr>
          <w:noProof/>
        </w:rPr>
        <w:t xml:space="preserve"> which </w:t>
      </w:r>
      <w:r w:rsidR="004121D7" w:rsidRPr="00846B66">
        <w:rPr>
          <w:noProof/>
        </w:rPr>
        <w:t>were</w:t>
      </w:r>
      <w:r w:rsidR="004121D7">
        <w:rPr>
          <w:noProof/>
        </w:rPr>
        <w:t xml:space="preserve"> </w:t>
      </w:r>
      <w:r w:rsidR="00846B66">
        <w:rPr>
          <w:noProof/>
        </w:rPr>
        <w:t xml:space="preserve">addressed </w:t>
      </w:r>
      <w:r w:rsidR="004121D7">
        <w:rPr>
          <w:noProof/>
        </w:rPr>
        <w:t xml:space="preserve">in a response to the </w:t>
      </w:r>
      <w:r w:rsidR="006C0A68">
        <w:rPr>
          <w:noProof/>
        </w:rPr>
        <w:t xml:space="preserve">relevant </w:t>
      </w:r>
      <w:r w:rsidR="004121D7">
        <w:rPr>
          <w:noProof/>
        </w:rPr>
        <w:t>US agency through the WTO process.</w:t>
      </w:r>
    </w:p>
    <w:p w14:paraId="3676FF5A" w14:textId="77777777" w:rsidR="002C1A3B" w:rsidRPr="002C1A3B" w:rsidRDefault="002C1A3B" w:rsidP="002C1A3B">
      <w:pPr>
        <w:pStyle w:val="Heading2"/>
      </w:pPr>
      <w:bookmarkStart w:id="72" w:name="_Toc370223477"/>
      <w:bookmarkStart w:id="73" w:name="_Toc370225392"/>
      <w:bookmarkStart w:id="74" w:name="_Toc462986796"/>
      <w:bookmarkStart w:id="75" w:name="_Toc309291816"/>
      <w:bookmarkStart w:id="76" w:name="_Toc300933448"/>
      <w:bookmarkStart w:id="77" w:name="_Toc300933577"/>
      <w:bookmarkStart w:id="78" w:name="_Toc301535601"/>
      <w:bookmarkStart w:id="79" w:name="_Toc309385464"/>
      <w:bookmarkStart w:id="80" w:name="_Toc175381456"/>
      <w:bookmarkEnd w:id="71"/>
      <w:r w:rsidRPr="002C1A3B">
        <w:t>2.5</w:t>
      </w:r>
      <w:r w:rsidRPr="002C1A3B">
        <w:tab/>
        <w:t>FSANZ Act assessment requirements</w:t>
      </w:r>
      <w:bookmarkEnd w:id="72"/>
      <w:bookmarkEnd w:id="73"/>
      <w:bookmarkEnd w:id="74"/>
    </w:p>
    <w:p w14:paraId="3676FF5B" w14:textId="77777777" w:rsidR="002C1A3B" w:rsidRPr="00812C6D" w:rsidRDefault="002C1A3B" w:rsidP="002C1A3B">
      <w:pPr>
        <w:pStyle w:val="Heading3"/>
      </w:pPr>
      <w:bookmarkStart w:id="81" w:name="_Toc370223478"/>
      <w:bookmarkStart w:id="82" w:name="_Toc370225393"/>
      <w:bookmarkStart w:id="83" w:name="_Toc462986797"/>
      <w:bookmarkEnd w:id="75"/>
      <w:bookmarkEnd w:id="76"/>
      <w:bookmarkEnd w:id="77"/>
      <w:bookmarkEnd w:id="78"/>
      <w:bookmarkEnd w:id="79"/>
      <w:r w:rsidRPr="002C1A3B">
        <w:t>2.5.1</w:t>
      </w:r>
      <w:r w:rsidRPr="002C1A3B">
        <w:tab/>
      </w:r>
      <w:r w:rsidRPr="00812C6D">
        <w:t>Section 59</w:t>
      </w:r>
      <w:bookmarkEnd w:id="81"/>
      <w:bookmarkEnd w:id="82"/>
      <w:bookmarkEnd w:id="83"/>
    </w:p>
    <w:p w14:paraId="3676FF5C" w14:textId="77777777" w:rsidR="002C1A3B" w:rsidRPr="002C1A3B" w:rsidRDefault="002C1A3B" w:rsidP="002C1A3B">
      <w:pPr>
        <w:pStyle w:val="Heading4"/>
      </w:pPr>
      <w:r w:rsidRPr="002C1A3B">
        <w:t>2.5.1.1</w:t>
      </w:r>
      <w:r w:rsidRPr="002C1A3B">
        <w:tab/>
        <w:t>Cost benefit analysis</w:t>
      </w:r>
    </w:p>
    <w:p w14:paraId="3676FF5D" w14:textId="77777777" w:rsidR="002C1A3B" w:rsidRPr="002C1A3B" w:rsidRDefault="0099623A" w:rsidP="002C1A3B">
      <w:r>
        <w:t xml:space="preserve">The direct and indirect benefits </w:t>
      </w:r>
      <w:r w:rsidRPr="00914030">
        <w:t xml:space="preserve">that would arise from a food regulatory measure </w:t>
      </w:r>
      <w:r w:rsidR="004B0CF8">
        <w:t xml:space="preserve">that is </w:t>
      </w:r>
      <w:r w:rsidRPr="00914030">
        <w:t xml:space="preserve">varied as a result of </w:t>
      </w:r>
      <w:r w:rsidR="00812C6D">
        <w:t xml:space="preserve">this </w:t>
      </w:r>
      <w:r w:rsidR="00812C6D" w:rsidRPr="00812C6D">
        <w:t>P</w:t>
      </w:r>
      <w:r w:rsidRPr="00812C6D">
        <w:t>roposal</w:t>
      </w:r>
      <w:r w:rsidRPr="00914030">
        <w:rPr>
          <w:color w:val="FF0000"/>
        </w:rPr>
        <w:t xml:space="preserve"> </w:t>
      </w:r>
      <w:r w:rsidRPr="00914030">
        <w:t xml:space="preserve">outweigh the </w:t>
      </w:r>
      <w:r>
        <w:t>costs</w:t>
      </w:r>
      <w:r w:rsidRPr="00914030">
        <w:t xml:space="preserve"> to </w:t>
      </w:r>
      <w:r w:rsidR="004B0CF8">
        <w:t>the community</w:t>
      </w:r>
      <w:r w:rsidRPr="00914030">
        <w:t>, Government or industry</w:t>
      </w:r>
      <w:r>
        <w:t>.</w:t>
      </w:r>
    </w:p>
    <w:p w14:paraId="3676FF5E" w14:textId="77777777" w:rsidR="0099623A" w:rsidRPr="006C0A68" w:rsidRDefault="0099623A" w:rsidP="002C1A3B"/>
    <w:p w14:paraId="3676FF5F" w14:textId="0D3EA1D0" w:rsidR="00812C6D" w:rsidRDefault="00812C6D" w:rsidP="00812C6D">
      <w:r>
        <w:t xml:space="preserve">A cost-benefit analysis </w:t>
      </w:r>
      <w:r w:rsidR="004B0CF8">
        <w:t>wa</w:t>
      </w:r>
      <w:r>
        <w:t>s not required for the Proposal because the proposed variation to the Code is minor in nature. The Office</w:t>
      </w:r>
      <w:r w:rsidR="00C021C9">
        <w:t xml:space="preserve"> of Best Practice Regulation had</w:t>
      </w:r>
      <w:r>
        <w:t xml:space="preserve"> previously stated (ID 12065) that no further analysis in the form of a Regulation Impact Statement is required for the </w:t>
      </w:r>
      <w:proofErr w:type="gramStart"/>
      <w:r w:rsidRPr="000D1537">
        <w:rPr>
          <w:rFonts w:cs="Arial"/>
          <w:i/>
        </w:rPr>
        <w:t>All</w:t>
      </w:r>
      <w:proofErr w:type="gramEnd"/>
      <w:r w:rsidRPr="000D1537">
        <w:rPr>
          <w:rFonts w:cs="Arial"/>
          <w:i/>
        </w:rPr>
        <w:t xml:space="preserve"> other foods except animal food commodities</w:t>
      </w:r>
      <w:r>
        <w:rPr>
          <w:rFonts w:cs="Arial"/>
        </w:rPr>
        <w:t xml:space="preserve"> </w:t>
      </w:r>
      <w:r>
        <w:t>MRL amendments.</w:t>
      </w:r>
    </w:p>
    <w:p w14:paraId="3676FF60" w14:textId="77777777" w:rsidR="00812C6D" w:rsidRDefault="00812C6D" w:rsidP="00812C6D"/>
    <w:p w14:paraId="3676FF61" w14:textId="77410243" w:rsidR="00812C6D" w:rsidRPr="008E78F2" w:rsidRDefault="00812C6D" w:rsidP="00812C6D">
      <w:pPr>
        <w:rPr>
          <w:rFonts w:cs="Arial"/>
          <w:szCs w:val="22"/>
        </w:rPr>
      </w:pPr>
      <w:r w:rsidRPr="00910A19">
        <w:rPr>
          <w:rFonts w:cs="Arial"/>
          <w:szCs w:val="22"/>
        </w:rPr>
        <w:t xml:space="preserve">The </w:t>
      </w:r>
      <w:r w:rsidRPr="000D1537">
        <w:rPr>
          <w:rFonts w:cs="Arial"/>
          <w:i/>
        </w:rPr>
        <w:t>All other foods except animal food commodities</w:t>
      </w:r>
      <w:r>
        <w:rPr>
          <w:rFonts w:cs="Arial"/>
        </w:rPr>
        <w:t xml:space="preserve"> </w:t>
      </w:r>
      <w:r w:rsidRPr="00910A19">
        <w:rPr>
          <w:rFonts w:cs="Arial"/>
          <w:szCs w:val="22"/>
        </w:rPr>
        <w:t>MRL variation</w:t>
      </w:r>
      <w:r>
        <w:rPr>
          <w:rFonts w:cs="Arial"/>
          <w:szCs w:val="22"/>
        </w:rPr>
        <w:t xml:space="preserve"> to the Code</w:t>
      </w:r>
      <w:r w:rsidRPr="00910A19">
        <w:rPr>
          <w:rFonts w:cs="Arial"/>
          <w:szCs w:val="22"/>
        </w:rPr>
        <w:t xml:space="preserve"> </w:t>
      </w:r>
      <w:r w:rsidR="008E78F2">
        <w:rPr>
          <w:rFonts w:cs="Arial"/>
          <w:szCs w:val="22"/>
        </w:rPr>
        <w:t xml:space="preserve">removes </w:t>
      </w:r>
      <w:r w:rsidR="004B0CF8">
        <w:rPr>
          <w:rFonts w:cs="Arial"/>
          <w:szCs w:val="22"/>
        </w:rPr>
        <w:t xml:space="preserve">application of </w:t>
      </w:r>
      <w:r w:rsidR="008E78F2">
        <w:rPr>
          <w:rFonts w:cs="Arial"/>
          <w:szCs w:val="22"/>
        </w:rPr>
        <w:t>‘zero tolerance’ to the presence</w:t>
      </w:r>
      <w:r w:rsidR="004B0CF8">
        <w:rPr>
          <w:rFonts w:cs="Arial"/>
          <w:szCs w:val="22"/>
        </w:rPr>
        <w:t xml:space="preserve"> of inadvertent agvet chemical </w:t>
      </w:r>
      <w:r w:rsidR="008E78F2">
        <w:rPr>
          <w:rFonts w:cs="Arial"/>
          <w:szCs w:val="22"/>
        </w:rPr>
        <w:t xml:space="preserve">residues </w:t>
      </w:r>
      <w:r w:rsidR="004B0CF8">
        <w:rPr>
          <w:rFonts w:cs="Arial"/>
          <w:szCs w:val="22"/>
        </w:rPr>
        <w:t xml:space="preserve">without MRLs </w:t>
      </w:r>
      <w:r w:rsidR="008E78F2">
        <w:rPr>
          <w:rFonts w:cs="Arial"/>
          <w:szCs w:val="22"/>
        </w:rPr>
        <w:t>in food commodities</w:t>
      </w:r>
      <w:r w:rsidR="004B0CF8">
        <w:rPr>
          <w:rFonts w:cs="Arial"/>
          <w:szCs w:val="22"/>
        </w:rPr>
        <w:t xml:space="preserve">. It </w:t>
      </w:r>
      <w:r w:rsidRPr="00910A19">
        <w:rPr>
          <w:rFonts w:cs="Arial"/>
          <w:szCs w:val="22"/>
        </w:rPr>
        <w:t>benefit</w:t>
      </w:r>
      <w:r>
        <w:rPr>
          <w:rFonts w:cs="Arial"/>
          <w:szCs w:val="22"/>
        </w:rPr>
        <w:t>s</w:t>
      </w:r>
      <w:r w:rsidRPr="00910A19">
        <w:rPr>
          <w:rFonts w:cs="Arial"/>
          <w:szCs w:val="22"/>
        </w:rPr>
        <w:t xml:space="preserve"> state and territory </w:t>
      </w:r>
      <w:r w:rsidR="008E78F2">
        <w:rPr>
          <w:rFonts w:cs="Arial"/>
          <w:szCs w:val="22"/>
        </w:rPr>
        <w:t>food regulators</w:t>
      </w:r>
      <w:r w:rsidRPr="00910A19">
        <w:rPr>
          <w:rFonts w:cs="Arial"/>
          <w:szCs w:val="22"/>
        </w:rPr>
        <w:t xml:space="preserve">, </w:t>
      </w:r>
      <w:r>
        <w:rPr>
          <w:rFonts w:cs="Arial"/>
          <w:szCs w:val="22"/>
        </w:rPr>
        <w:t>primary</w:t>
      </w:r>
      <w:r w:rsidRPr="00910A19">
        <w:rPr>
          <w:rFonts w:cs="Arial"/>
          <w:szCs w:val="22"/>
        </w:rPr>
        <w:t xml:space="preserve"> producers</w:t>
      </w:r>
      <w:r>
        <w:rPr>
          <w:rFonts w:cs="Arial"/>
          <w:szCs w:val="22"/>
        </w:rPr>
        <w:t xml:space="preserve"> and importers</w:t>
      </w:r>
      <w:r w:rsidR="008E78F2">
        <w:rPr>
          <w:rFonts w:cs="Arial"/>
          <w:szCs w:val="22"/>
        </w:rPr>
        <w:t>.</w:t>
      </w:r>
      <w:r w:rsidRPr="00910A19">
        <w:rPr>
          <w:rFonts w:cs="Arial"/>
          <w:szCs w:val="22"/>
        </w:rPr>
        <w:t xml:space="preserve"> </w:t>
      </w:r>
      <w:r w:rsidR="008E78F2">
        <w:rPr>
          <w:rFonts w:cs="Arial"/>
          <w:szCs w:val="22"/>
        </w:rPr>
        <w:t>It also liberalises trade, both domestic and overseas,</w:t>
      </w:r>
      <w:r>
        <w:rPr>
          <w:rFonts w:cs="Arial"/>
          <w:szCs w:val="22"/>
        </w:rPr>
        <w:t xml:space="preserve"> and </w:t>
      </w:r>
      <w:r w:rsidR="004B0CF8">
        <w:rPr>
          <w:rFonts w:cs="Arial"/>
          <w:szCs w:val="22"/>
        </w:rPr>
        <w:t>has the potential to</w:t>
      </w:r>
      <w:r>
        <w:rPr>
          <w:rFonts w:cs="Arial"/>
          <w:szCs w:val="22"/>
        </w:rPr>
        <w:t xml:space="preserve"> increase the choice of food available </w:t>
      </w:r>
      <w:r w:rsidR="004B0CF8">
        <w:rPr>
          <w:rFonts w:cs="Arial"/>
          <w:szCs w:val="22"/>
        </w:rPr>
        <w:t xml:space="preserve">on the </w:t>
      </w:r>
      <w:r w:rsidR="00C021C9">
        <w:rPr>
          <w:rFonts w:cs="Arial"/>
          <w:szCs w:val="22"/>
        </w:rPr>
        <w:t xml:space="preserve">Australian </w:t>
      </w:r>
      <w:r w:rsidR="004B0CF8">
        <w:rPr>
          <w:rFonts w:cs="Arial"/>
          <w:szCs w:val="22"/>
        </w:rPr>
        <w:t xml:space="preserve">market </w:t>
      </w:r>
      <w:r>
        <w:rPr>
          <w:rFonts w:cs="Arial"/>
          <w:szCs w:val="22"/>
        </w:rPr>
        <w:t>to consumers.</w:t>
      </w:r>
    </w:p>
    <w:p w14:paraId="3676FF62" w14:textId="77777777" w:rsidR="002C1A3B" w:rsidRPr="002C1A3B" w:rsidRDefault="002C1A3B" w:rsidP="002C1A3B">
      <w:pPr>
        <w:pStyle w:val="Heading4"/>
      </w:pPr>
      <w:r w:rsidRPr="002C1A3B">
        <w:t>2.5.1.2</w:t>
      </w:r>
      <w:r w:rsidRPr="002C1A3B">
        <w:tab/>
        <w:t>Other measures</w:t>
      </w:r>
    </w:p>
    <w:p w14:paraId="3676FF63" w14:textId="77777777" w:rsidR="002C1A3B" w:rsidRDefault="002C1A3B" w:rsidP="002C1A3B">
      <w:r w:rsidRPr="00C950B4">
        <w:t>There</w:t>
      </w:r>
      <w:r w:rsidR="00C950B4" w:rsidRPr="00C950B4">
        <w:t xml:space="preserve"> are no other measures </w:t>
      </w:r>
      <w:r w:rsidRPr="00C950B4">
        <w:t>available to FSANZ that would be more cost-effective than a food regulatory measure developed or varied as a result of the Proposal.</w:t>
      </w:r>
    </w:p>
    <w:p w14:paraId="3676FF64" w14:textId="77777777" w:rsidR="001B7C66" w:rsidRDefault="001B7C66" w:rsidP="00C950B4"/>
    <w:p w14:paraId="7E699B43" w14:textId="17F1C1C3" w:rsidR="00D0052B" w:rsidRDefault="00136D14" w:rsidP="00C950B4">
      <w:pPr>
        <w:rPr>
          <w:szCs w:val="22"/>
        </w:rPr>
      </w:pPr>
      <w:r>
        <w:t xml:space="preserve">FSANZ </w:t>
      </w:r>
      <w:r w:rsidR="00C950B4">
        <w:t xml:space="preserve">considered </w:t>
      </w:r>
      <w:r w:rsidR="004F0C23">
        <w:t xml:space="preserve">the </w:t>
      </w:r>
      <w:r w:rsidR="006047CF">
        <w:t>comment</w:t>
      </w:r>
      <w:r w:rsidR="004F0C23">
        <w:t xml:space="preserve"> by some</w:t>
      </w:r>
      <w:r w:rsidR="00C950B4">
        <w:t xml:space="preserve"> </w:t>
      </w:r>
      <w:r w:rsidR="004F0C23">
        <w:t xml:space="preserve">stakeholders that </w:t>
      </w:r>
      <w:r w:rsidR="006047CF">
        <w:t>FSANZ</w:t>
      </w:r>
      <w:r w:rsidR="004F0C23">
        <w:t xml:space="preserve"> should </w:t>
      </w:r>
      <w:r w:rsidR="006047CF">
        <w:t xml:space="preserve">consider the </w:t>
      </w:r>
      <w:r w:rsidR="004F0C23">
        <w:t>use</w:t>
      </w:r>
      <w:r w:rsidR="00C950B4">
        <w:t xml:space="preserve"> </w:t>
      </w:r>
      <w:r w:rsidR="00C950B4" w:rsidRPr="00744A94">
        <w:rPr>
          <w:i/>
        </w:rPr>
        <w:t>Default MRLs</w:t>
      </w:r>
      <w:r>
        <w:t>,</w:t>
      </w:r>
      <w:r w:rsidR="00C950B4">
        <w:t xml:space="preserve"> </w:t>
      </w:r>
      <w:r w:rsidR="004F0C23">
        <w:t>but</w:t>
      </w:r>
      <w:r w:rsidR="00C950B4">
        <w:t xml:space="preserve"> remains of the view that the proposed approach is a better option </w:t>
      </w:r>
      <w:r>
        <w:t>that</w:t>
      </w:r>
      <w:r w:rsidR="00C950B4">
        <w:t xml:space="preserve"> overcomes the limitations of </w:t>
      </w:r>
      <w:r w:rsidR="004F0C23">
        <w:t xml:space="preserve">a </w:t>
      </w:r>
      <w:r w:rsidR="00744A94" w:rsidRPr="004F0C23">
        <w:rPr>
          <w:i/>
        </w:rPr>
        <w:t>D</w:t>
      </w:r>
      <w:r w:rsidR="004F0C23">
        <w:rPr>
          <w:i/>
        </w:rPr>
        <w:t>efault MRL</w:t>
      </w:r>
      <w:r w:rsidR="00C950B4">
        <w:t xml:space="preserve"> while minimising direct and indirect costs to food producers</w:t>
      </w:r>
      <w:r w:rsidR="00744A94">
        <w:t>, regulators</w:t>
      </w:r>
      <w:r w:rsidR="00C950B4">
        <w:t xml:space="preserve"> and </w:t>
      </w:r>
      <w:r w:rsidR="00744A94">
        <w:t xml:space="preserve">the food </w:t>
      </w:r>
      <w:r w:rsidR="00C950B4">
        <w:t>industry.</w:t>
      </w:r>
      <w:r w:rsidR="00744A94">
        <w:t xml:space="preserve"> The </w:t>
      </w:r>
      <w:r>
        <w:t>stakeholders</w:t>
      </w:r>
      <w:r w:rsidR="00744A94">
        <w:t xml:space="preserve"> that support the approach</w:t>
      </w:r>
      <w:r>
        <w:t xml:space="preserve"> (majority of submitters)</w:t>
      </w:r>
      <w:r w:rsidR="00744A94">
        <w:t xml:space="preserve"> </w:t>
      </w:r>
      <w:r w:rsidR="00744A94" w:rsidRPr="004F0C23">
        <w:rPr>
          <w:rFonts w:cs="Arial"/>
          <w:szCs w:val="22"/>
        </w:rPr>
        <w:t xml:space="preserve">consider it a practical and </w:t>
      </w:r>
      <w:r w:rsidR="00744A94" w:rsidRPr="004F0C23">
        <w:rPr>
          <w:szCs w:val="22"/>
        </w:rPr>
        <w:t xml:space="preserve">balanced way to </w:t>
      </w:r>
      <w:r w:rsidR="00744A94" w:rsidRPr="004F0C23">
        <w:rPr>
          <w:rFonts w:cs="Arial"/>
          <w:szCs w:val="22"/>
        </w:rPr>
        <w:t>manage low level inadvertent agvet chemical residues in food commodities.</w:t>
      </w:r>
      <w:r w:rsidR="00744A94" w:rsidRPr="004F0C23">
        <w:rPr>
          <w:szCs w:val="22"/>
        </w:rPr>
        <w:t xml:space="preserve"> </w:t>
      </w:r>
    </w:p>
    <w:p w14:paraId="6F55CB57" w14:textId="77777777" w:rsidR="00C627DD" w:rsidRDefault="00C627DD" w:rsidP="002C1A3B">
      <w:pPr>
        <w:pStyle w:val="Heading4"/>
      </w:pPr>
      <w:r>
        <w:br w:type="page"/>
      </w:r>
    </w:p>
    <w:p w14:paraId="3676FF67" w14:textId="2808A95B" w:rsidR="002C1A3B" w:rsidRPr="002C1A3B" w:rsidRDefault="002C1A3B" w:rsidP="002C1A3B">
      <w:pPr>
        <w:pStyle w:val="Heading4"/>
      </w:pPr>
      <w:r w:rsidRPr="002C1A3B">
        <w:lastRenderedPageBreak/>
        <w:t>2.5.1.3</w:t>
      </w:r>
      <w:r w:rsidRPr="002C1A3B">
        <w:tab/>
        <w:t>Any relevant New Zealand standards</w:t>
      </w:r>
    </w:p>
    <w:p w14:paraId="3676FF68" w14:textId="5E8514EA" w:rsidR="002B6CA3" w:rsidRDefault="001B7C66" w:rsidP="002C1A3B">
      <w:pPr>
        <w:rPr>
          <w:rFonts w:cs="Arial"/>
          <w:szCs w:val="22"/>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(the Treaty) excludes MRLs for agvet chemical</w:t>
      </w:r>
      <w:r>
        <w:rPr>
          <w:rFonts w:cs="Arial"/>
          <w:szCs w:val="22"/>
        </w:rPr>
        <w:t xml:space="preserve"> residue</w:t>
      </w:r>
      <w:r w:rsidRPr="00552C69">
        <w:rPr>
          <w:rFonts w:cs="Arial"/>
          <w:szCs w:val="22"/>
        </w:rPr>
        <w:t xml:space="preserve">s in food </w:t>
      </w:r>
      <w:r w:rsidR="002B6CA3">
        <w:rPr>
          <w:rFonts w:cs="Arial"/>
          <w:szCs w:val="22"/>
        </w:rPr>
        <w:t xml:space="preserve">commodities </w:t>
      </w:r>
      <w:r w:rsidRPr="00552C69">
        <w:rPr>
          <w:rFonts w:cs="Arial"/>
          <w:szCs w:val="22"/>
        </w:rPr>
        <w:t xml:space="preserve">from the system </w:t>
      </w:r>
      <w:r>
        <w:rPr>
          <w:rFonts w:cs="Arial"/>
          <w:szCs w:val="22"/>
        </w:rPr>
        <w:t>that sets</w:t>
      </w:r>
      <w:r w:rsidRPr="00552C69">
        <w:rPr>
          <w:rFonts w:cs="Arial"/>
          <w:szCs w:val="22"/>
        </w:rPr>
        <w:t xml:space="preserve"> joint food standards</w:t>
      </w:r>
      <w:r w:rsidR="004F0C23">
        <w:rPr>
          <w:rFonts w:cs="Arial"/>
          <w:szCs w:val="22"/>
        </w:rPr>
        <w:t>.</w:t>
      </w:r>
      <w:r>
        <w:rPr>
          <w:lang w:bidi="ar-SA"/>
        </w:rPr>
        <w:t xml:space="preserve"> </w:t>
      </w:r>
      <w:r w:rsidRPr="00552C69">
        <w:rPr>
          <w:rFonts w:cs="Arial"/>
          <w:szCs w:val="22"/>
        </w:rPr>
        <w:t>Australia and New Zealand</w:t>
      </w:r>
      <w:r w:rsidR="004F0C23">
        <w:rPr>
          <w:rFonts w:cs="Arial"/>
          <w:szCs w:val="22"/>
        </w:rPr>
        <w:t xml:space="preserve"> therefore</w:t>
      </w:r>
      <w:r w:rsidRPr="00552C69">
        <w:rPr>
          <w:rFonts w:cs="Arial"/>
          <w:szCs w:val="22"/>
        </w:rPr>
        <w:t xml:space="preserve"> independently and separately develop MRLs for agvet chemical</w:t>
      </w:r>
      <w:r>
        <w:rPr>
          <w:rFonts w:cs="Arial"/>
          <w:szCs w:val="22"/>
        </w:rPr>
        <w:t xml:space="preserve"> residue</w:t>
      </w:r>
      <w:r w:rsidRPr="00552C69">
        <w:rPr>
          <w:rFonts w:cs="Arial"/>
          <w:szCs w:val="22"/>
        </w:rPr>
        <w:t>s in food</w:t>
      </w:r>
      <w:r>
        <w:rPr>
          <w:rFonts w:cs="Arial"/>
          <w:szCs w:val="22"/>
        </w:rPr>
        <w:t xml:space="preserve"> commodities</w:t>
      </w:r>
      <w:r w:rsidR="00946AC8">
        <w:rPr>
          <w:rFonts w:cs="Arial"/>
          <w:szCs w:val="22"/>
        </w:rPr>
        <w:t>.</w:t>
      </w:r>
    </w:p>
    <w:p w14:paraId="3676FF69" w14:textId="77777777" w:rsidR="002B6CA3" w:rsidRDefault="002B6CA3" w:rsidP="002C1A3B">
      <w:pPr>
        <w:rPr>
          <w:rFonts w:cs="Arial"/>
          <w:szCs w:val="22"/>
        </w:rPr>
      </w:pPr>
    </w:p>
    <w:p w14:paraId="3676FF6A" w14:textId="7DD5F887" w:rsidR="002C1A3B" w:rsidRPr="002C1A3B" w:rsidRDefault="001B7C66" w:rsidP="002C1A3B">
      <w:r>
        <w:rPr>
          <w:lang w:bidi="ar-SA"/>
        </w:rPr>
        <w:t xml:space="preserve">New Zealand uses a </w:t>
      </w:r>
      <w:r>
        <w:rPr>
          <w:i/>
        </w:rPr>
        <w:t>Default MRL</w:t>
      </w:r>
      <w:r>
        <w:t xml:space="preserve"> of 0.1 mg/kg for </w:t>
      </w:r>
      <w:r>
        <w:rPr>
          <w:lang w:val="en-AU" w:eastAsia="en-GB" w:bidi="ar-SA"/>
        </w:rPr>
        <w:t>agricultural chemical/commodity combinations not specifically listed</w:t>
      </w:r>
      <w:r>
        <w:t xml:space="preserve"> in the New Zealand MRL Standard.</w:t>
      </w:r>
      <w:r w:rsidR="002B6CA3">
        <w:t xml:space="preserve"> </w:t>
      </w:r>
      <w:r w:rsidRPr="0069459B">
        <w:rPr>
          <w:rFonts w:cs="Arial"/>
          <w:szCs w:val="22"/>
        </w:rPr>
        <w:t xml:space="preserve">However, under the </w:t>
      </w:r>
      <w:r>
        <w:rPr>
          <w:rFonts w:cs="Arial"/>
          <w:szCs w:val="22"/>
        </w:rPr>
        <w:t>TTMRA</w:t>
      </w:r>
      <w:r w:rsidRPr="0069459B">
        <w:rPr>
          <w:rFonts w:cs="Arial"/>
          <w:szCs w:val="22"/>
        </w:rPr>
        <w:t>,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 regardless of the sale-related regulatory requirements in </w:t>
      </w:r>
      <w:r>
        <w:rPr>
          <w:rFonts w:cs="Arial"/>
          <w:szCs w:val="22"/>
        </w:rPr>
        <w:t>the individual</w:t>
      </w:r>
      <w:r w:rsidR="00946AC8">
        <w:rPr>
          <w:rFonts w:cs="Arial"/>
          <w:szCs w:val="22"/>
        </w:rPr>
        <w:t xml:space="preserve"> country.</w:t>
      </w:r>
    </w:p>
    <w:p w14:paraId="3676FF6B" w14:textId="77777777" w:rsidR="002C1A3B" w:rsidRPr="002C1A3B" w:rsidRDefault="002C1A3B" w:rsidP="002C1A3B">
      <w:pPr>
        <w:pStyle w:val="Heading4"/>
      </w:pPr>
      <w:r w:rsidRPr="002C1A3B">
        <w:t>2.5.1.4</w:t>
      </w:r>
      <w:r w:rsidRPr="002C1A3B">
        <w:tab/>
        <w:t>Any other relevant matters</w:t>
      </w:r>
    </w:p>
    <w:p w14:paraId="3676FF6C" w14:textId="77777777" w:rsidR="002C1A3B" w:rsidRPr="002C1A3B" w:rsidRDefault="002B6CA3" w:rsidP="002C1A3B">
      <w:pPr>
        <w:rPr>
          <w:lang w:bidi="ar-SA"/>
        </w:rPr>
      </w:pPr>
      <w:r>
        <w:rPr>
          <w:lang w:bidi="ar-SA"/>
        </w:rPr>
        <w:t>O</w:t>
      </w:r>
      <w:r w:rsidR="002C1A3B" w:rsidRPr="002C1A3B">
        <w:rPr>
          <w:lang w:bidi="ar-SA"/>
        </w:rPr>
        <w:t>ther relevant matters</w:t>
      </w:r>
      <w:r>
        <w:rPr>
          <w:lang w:bidi="ar-SA"/>
        </w:rPr>
        <w:t xml:space="preserve"> are considered below</w:t>
      </w:r>
      <w:r w:rsidR="002C1A3B" w:rsidRPr="002C1A3B">
        <w:rPr>
          <w:lang w:bidi="ar-SA"/>
        </w:rPr>
        <w:t>.</w:t>
      </w:r>
    </w:p>
    <w:p w14:paraId="3676FF6D" w14:textId="7445747A" w:rsidR="002C1A3B" w:rsidRPr="002C1A3B" w:rsidRDefault="002C1A3B" w:rsidP="002C1A3B">
      <w:pPr>
        <w:pStyle w:val="Heading3"/>
      </w:pPr>
      <w:bookmarkStart w:id="84" w:name="_Toc370223479"/>
      <w:bookmarkStart w:id="85" w:name="_Toc370225394"/>
      <w:bookmarkStart w:id="86" w:name="_Toc300761897"/>
      <w:bookmarkStart w:id="87" w:name="_Toc300933440"/>
      <w:bookmarkStart w:id="88" w:name="_Toc462986798"/>
      <w:r w:rsidRPr="002C1A3B">
        <w:t>2.5.2.</w:t>
      </w:r>
      <w:r w:rsidRPr="002C1A3B">
        <w:tab/>
        <w:t>Subsection 18(1)</w:t>
      </w:r>
      <w:bookmarkEnd w:id="84"/>
      <w:bookmarkEnd w:id="85"/>
      <w:bookmarkEnd w:id="86"/>
      <w:bookmarkEnd w:id="87"/>
      <w:bookmarkEnd w:id="88"/>
    </w:p>
    <w:p w14:paraId="3676FF6E"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3676FF6F" w14:textId="77777777" w:rsidR="002C1A3B" w:rsidRPr="002C1A3B" w:rsidRDefault="002C1A3B" w:rsidP="002C1A3B">
      <w:pPr>
        <w:pStyle w:val="Heading4"/>
        <w:rPr>
          <w:lang w:eastAsia="en-AU"/>
        </w:rPr>
      </w:pPr>
      <w:bookmarkStart w:id="89" w:name="_Toc297029117"/>
      <w:bookmarkStart w:id="90" w:name="_Toc300761898"/>
      <w:bookmarkStart w:id="91" w:name="_Toc300933441"/>
      <w:r w:rsidRPr="002C1A3B">
        <w:rPr>
          <w:lang w:eastAsia="en-AU"/>
        </w:rPr>
        <w:t>2.5.2.1</w:t>
      </w:r>
      <w:r w:rsidRPr="002C1A3B">
        <w:rPr>
          <w:lang w:eastAsia="en-AU"/>
        </w:rPr>
        <w:tab/>
        <w:t>Protection of public health and safety</w:t>
      </w:r>
      <w:bookmarkEnd w:id="89"/>
      <w:bookmarkEnd w:id="90"/>
      <w:bookmarkEnd w:id="91"/>
    </w:p>
    <w:p w14:paraId="3676FF70" w14:textId="4069F6D7" w:rsidR="002C1A3B" w:rsidRPr="001B30F7" w:rsidRDefault="001B30F7" w:rsidP="002C1A3B">
      <w:r w:rsidRPr="001B30F7">
        <w:t xml:space="preserve">The </w:t>
      </w:r>
      <w:r w:rsidR="00F620FE">
        <w:t xml:space="preserve">risk assessment process used to establish </w:t>
      </w:r>
      <w:proofErr w:type="gramStart"/>
      <w:r w:rsidR="00F620FE">
        <w:rPr>
          <w:rFonts w:cs="Arial"/>
          <w:i/>
          <w:szCs w:val="22"/>
          <w:lang w:eastAsia="en-GB" w:bidi="ar-SA"/>
        </w:rPr>
        <w:t>A</w:t>
      </w:r>
      <w:r w:rsidR="00F620FE" w:rsidRPr="009C688E">
        <w:rPr>
          <w:rFonts w:cs="Arial"/>
          <w:i/>
          <w:szCs w:val="22"/>
          <w:lang w:eastAsia="en-GB" w:bidi="ar-SA"/>
        </w:rPr>
        <w:t>ll</w:t>
      </w:r>
      <w:proofErr w:type="gramEnd"/>
      <w:r w:rsidR="00F620FE" w:rsidRPr="009C688E">
        <w:rPr>
          <w:rFonts w:cs="Arial"/>
          <w:i/>
          <w:szCs w:val="22"/>
          <w:lang w:eastAsia="en-GB" w:bidi="ar-SA"/>
        </w:rPr>
        <w:t xml:space="preserve"> other foods except animal</w:t>
      </w:r>
      <w:r w:rsidR="00F620FE">
        <w:rPr>
          <w:rFonts w:cs="Arial"/>
          <w:i/>
          <w:szCs w:val="22"/>
          <w:lang w:eastAsia="en-GB" w:bidi="ar-SA"/>
        </w:rPr>
        <w:t xml:space="preserve"> food</w:t>
      </w:r>
      <w:r w:rsidR="00F620FE" w:rsidRPr="009C688E">
        <w:rPr>
          <w:rFonts w:cs="Arial"/>
          <w:i/>
          <w:szCs w:val="22"/>
          <w:lang w:eastAsia="en-GB" w:bidi="ar-SA"/>
        </w:rPr>
        <w:t xml:space="preserve"> commodities</w:t>
      </w:r>
      <w:r w:rsidR="00F620FE">
        <w:rPr>
          <w:rFonts w:cs="Arial"/>
          <w:szCs w:val="22"/>
          <w:lang w:val="en-AU" w:eastAsia="en-GB" w:bidi="ar-SA"/>
        </w:rPr>
        <w:t xml:space="preserve"> MRLs for the agvet chemicals in the draft variation and to be </w:t>
      </w:r>
      <w:r w:rsidR="00C04999">
        <w:rPr>
          <w:rFonts w:cs="Arial"/>
          <w:szCs w:val="22"/>
          <w:lang w:val="en-AU" w:eastAsia="en-GB" w:bidi="ar-SA"/>
        </w:rPr>
        <w:t>used</w:t>
      </w:r>
      <w:r w:rsidR="00F620FE">
        <w:rPr>
          <w:rFonts w:cs="Arial"/>
          <w:szCs w:val="22"/>
          <w:lang w:val="en-AU" w:eastAsia="en-GB" w:bidi="ar-SA"/>
        </w:rPr>
        <w:t xml:space="preserve"> </w:t>
      </w:r>
      <w:r w:rsidR="00C04999">
        <w:rPr>
          <w:rFonts w:cs="Arial"/>
          <w:szCs w:val="22"/>
          <w:lang w:val="en-AU" w:eastAsia="en-GB" w:bidi="ar-SA"/>
        </w:rPr>
        <w:t>to set</w:t>
      </w:r>
      <w:r w:rsidR="00F620FE">
        <w:rPr>
          <w:rFonts w:cs="Arial"/>
          <w:szCs w:val="22"/>
          <w:lang w:val="en-AU" w:eastAsia="en-GB" w:bidi="ar-SA"/>
        </w:rPr>
        <w:t xml:space="preserve"> this </w:t>
      </w:r>
      <w:r w:rsidR="00C04999">
        <w:rPr>
          <w:rFonts w:cs="Arial"/>
          <w:szCs w:val="22"/>
          <w:lang w:val="en-AU" w:eastAsia="en-GB" w:bidi="ar-SA"/>
        </w:rPr>
        <w:t xml:space="preserve">MRL </w:t>
      </w:r>
      <w:r w:rsidR="00F620FE">
        <w:rPr>
          <w:rFonts w:cs="Arial"/>
          <w:szCs w:val="22"/>
          <w:lang w:val="en-AU" w:eastAsia="en-GB" w:bidi="ar-SA"/>
        </w:rPr>
        <w:t>category for other agvet chemicals into the future</w:t>
      </w:r>
      <w:r w:rsidR="00C04999">
        <w:rPr>
          <w:rFonts w:cs="Arial"/>
          <w:szCs w:val="22"/>
          <w:lang w:val="en-AU" w:eastAsia="en-GB" w:bidi="ar-SA"/>
        </w:rPr>
        <w:t>,</w:t>
      </w:r>
      <w:r w:rsidR="00F620FE">
        <w:rPr>
          <w:rFonts w:cs="Arial"/>
          <w:szCs w:val="22"/>
          <w:lang w:val="en-AU" w:eastAsia="en-GB" w:bidi="ar-SA"/>
        </w:rPr>
        <w:t xml:space="preserve"> ensure</w:t>
      </w:r>
      <w:r w:rsidR="00C04999">
        <w:rPr>
          <w:rFonts w:cs="Arial"/>
          <w:szCs w:val="22"/>
          <w:lang w:val="en-AU" w:eastAsia="en-GB" w:bidi="ar-SA"/>
        </w:rPr>
        <w:t>s</w:t>
      </w:r>
      <w:r w:rsidR="00F620FE">
        <w:rPr>
          <w:rFonts w:cs="Arial"/>
          <w:szCs w:val="22"/>
          <w:lang w:val="en-AU" w:eastAsia="en-GB" w:bidi="ar-SA"/>
        </w:rPr>
        <w:t xml:space="preserve"> that the levels </w:t>
      </w:r>
      <w:r w:rsidR="00C04999">
        <w:rPr>
          <w:rFonts w:cs="Arial"/>
          <w:szCs w:val="22"/>
          <w:lang w:val="en-AU" w:eastAsia="en-GB" w:bidi="ar-SA"/>
        </w:rPr>
        <w:t xml:space="preserve">established </w:t>
      </w:r>
      <w:r w:rsidR="00F620FE">
        <w:rPr>
          <w:rFonts w:cs="Arial"/>
          <w:szCs w:val="22"/>
          <w:lang w:val="en-AU" w:eastAsia="en-GB" w:bidi="ar-SA"/>
        </w:rPr>
        <w:t xml:space="preserve">do not pose </w:t>
      </w:r>
      <w:r w:rsidR="00D0052B">
        <w:rPr>
          <w:rFonts w:cs="Arial"/>
          <w:szCs w:val="22"/>
          <w:lang w:val="en-AU" w:eastAsia="en-GB" w:bidi="ar-SA"/>
        </w:rPr>
        <w:t xml:space="preserve">a </w:t>
      </w:r>
      <w:r w:rsidR="00F620FE">
        <w:rPr>
          <w:rFonts w:cs="Arial"/>
          <w:szCs w:val="22"/>
          <w:lang w:val="en-AU" w:eastAsia="en-GB" w:bidi="ar-SA"/>
        </w:rPr>
        <w:t>health or safety risk to Australian consumers.</w:t>
      </w:r>
    </w:p>
    <w:p w14:paraId="3676FF71" w14:textId="77777777" w:rsidR="002C1A3B" w:rsidRPr="002C1A3B" w:rsidRDefault="002C1A3B" w:rsidP="002C1A3B">
      <w:pPr>
        <w:pStyle w:val="Heading4"/>
        <w:rPr>
          <w:lang w:eastAsia="en-AU"/>
        </w:rPr>
      </w:pPr>
      <w:bookmarkStart w:id="92" w:name="_Toc300761899"/>
      <w:bookmarkStart w:id="93" w:name="_Toc300933442"/>
      <w:r w:rsidRPr="002C1A3B">
        <w:rPr>
          <w:lang w:eastAsia="en-AU"/>
        </w:rPr>
        <w:t>2.5.2.2</w:t>
      </w:r>
      <w:r w:rsidRPr="002C1A3B">
        <w:rPr>
          <w:lang w:eastAsia="en-AU"/>
        </w:rPr>
        <w:tab/>
        <w:t>The provision of adequate information relating to food to enable consumers to make informed choices</w:t>
      </w:r>
      <w:bookmarkEnd w:id="92"/>
      <w:bookmarkEnd w:id="93"/>
    </w:p>
    <w:p w14:paraId="3676FF72" w14:textId="26310E8A" w:rsidR="002C1A3B" w:rsidRPr="00F620FE" w:rsidRDefault="00F620FE" w:rsidP="002C1A3B">
      <w:r w:rsidRPr="00F620FE">
        <w:t xml:space="preserve">This objective is not relevant to matters under consideration </w:t>
      </w:r>
      <w:r w:rsidR="006A5443">
        <w:t>under</w:t>
      </w:r>
      <w:r w:rsidRPr="00F620FE">
        <w:t xml:space="preserve"> P1027</w:t>
      </w:r>
      <w:r>
        <w:t>.</w:t>
      </w:r>
    </w:p>
    <w:p w14:paraId="3676FF73" w14:textId="77777777" w:rsidR="002C1A3B" w:rsidRPr="002C1A3B" w:rsidRDefault="002C1A3B" w:rsidP="002C1A3B">
      <w:pPr>
        <w:pStyle w:val="Heading4"/>
        <w:rPr>
          <w:lang w:eastAsia="en-AU"/>
        </w:rPr>
      </w:pPr>
      <w:bookmarkStart w:id="94" w:name="_Toc300761900"/>
      <w:bookmarkStart w:id="95" w:name="_Toc300933443"/>
      <w:r w:rsidRPr="002C1A3B">
        <w:rPr>
          <w:lang w:eastAsia="en-AU"/>
        </w:rPr>
        <w:t>2.5.2.3</w:t>
      </w:r>
      <w:r w:rsidRPr="002C1A3B">
        <w:rPr>
          <w:lang w:eastAsia="en-AU"/>
        </w:rPr>
        <w:tab/>
        <w:t>The prevention of misleading or deceptive conduct</w:t>
      </w:r>
      <w:bookmarkEnd w:id="94"/>
      <w:bookmarkEnd w:id="95"/>
    </w:p>
    <w:p w14:paraId="3676FF74" w14:textId="13057082" w:rsidR="002C1A3B" w:rsidRPr="00F620FE" w:rsidRDefault="00F620FE" w:rsidP="002C1A3B">
      <w:r w:rsidRPr="00F620FE">
        <w:t>This objective is not relevant to matters u</w:t>
      </w:r>
      <w:r w:rsidR="00EE5889">
        <w:t xml:space="preserve">nder consideration </w:t>
      </w:r>
      <w:r w:rsidR="006A5443">
        <w:t xml:space="preserve">under </w:t>
      </w:r>
      <w:r w:rsidRPr="00F620FE">
        <w:t>P1027.</w:t>
      </w:r>
    </w:p>
    <w:p w14:paraId="3676FF75" w14:textId="77777777" w:rsidR="002C1A3B" w:rsidRPr="002C1A3B" w:rsidRDefault="002C1A3B" w:rsidP="002C1A3B">
      <w:pPr>
        <w:keepNext/>
        <w:spacing w:before="240" w:after="240"/>
        <w:ind w:left="851" w:hanging="851"/>
        <w:outlineLvl w:val="2"/>
        <w:rPr>
          <w:b/>
          <w:bCs/>
          <w:lang w:eastAsia="en-AU" w:bidi="ar-SA"/>
        </w:rPr>
      </w:pPr>
      <w:bookmarkStart w:id="96" w:name="_Toc300761901"/>
      <w:bookmarkStart w:id="97" w:name="_Toc300933444"/>
      <w:bookmarkStart w:id="98" w:name="_Toc370223480"/>
      <w:bookmarkStart w:id="99" w:name="_Toc370225395"/>
      <w:r w:rsidRPr="002C1A3B">
        <w:rPr>
          <w:b/>
          <w:bCs/>
          <w:lang w:eastAsia="en-AU" w:bidi="ar-SA"/>
        </w:rPr>
        <w:t>2.5.3</w:t>
      </w:r>
      <w:r w:rsidRPr="002C1A3B">
        <w:rPr>
          <w:b/>
          <w:bCs/>
          <w:lang w:eastAsia="en-AU" w:bidi="ar-SA"/>
        </w:rPr>
        <w:tab/>
        <w:t xml:space="preserve">Subsection 18(2) </w:t>
      </w:r>
      <w:bookmarkEnd w:id="96"/>
      <w:bookmarkEnd w:id="97"/>
      <w:r w:rsidRPr="002C1A3B">
        <w:rPr>
          <w:b/>
          <w:bCs/>
          <w:lang w:eastAsia="en-AU" w:bidi="ar-SA"/>
        </w:rPr>
        <w:t>considerations</w:t>
      </w:r>
      <w:bookmarkEnd w:id="98"/>
      <w:bookmarkEnd w:id="99"/>
    </w:p>
    <w:p w14:paraId="3676FF76" w14:textId="77777777" w:rsidR="002C1A3B" w:rsidRPr="002C1A3B" w:rsidRDefault="002C1A3B" w:rsidP="002C1A3B">
      <w:pPr>
        <w:rPr>
          <w:rFonts w:cs="Arial"/>
        </w:rPr>
      </w:pPr>
      <w:r w:rsidRPr="002C1A3B">
        <w:rPr>
          <w:rFonts w:cs="Arial"/>
        </w:rPr>
        <w:t>FSANZ has also had regard to:</w:t>
      </w:r>
    </w:p>
    <w:p w14:paraId="3676FF77" w14:textId="77777777" w:rsidR="002C1A3B" w:rsidRPr="002C1A3B" w:rsidRDefault="002C1A3B" w:rsidP="002C1A3B">
      <w:pPr>
        <w:rPr>
          <w:rFonts w:cs="Arial"/>
        </w:rPr>
      </w:pPr>
    </w:p>
    <w:p w14:paraId="3676FF78"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3676FF79" w14:textId="77777777" w:rsidR="002C1A3B" w:rsidRPr="002C1A3B" w:rsidRDefault="002C1A3B" w:rsidP="002C1A3B">
      <w:pPr>
        <w:rPr>
          <w:lang w:bidi="ar-SA"/>
        </w:rPr>
      </w:pPr>
    </w:p>
    <w:p w14:paraId="3676FF7A" w14:textId="52B9DFFA" w:rsidR="002C1A3B" w:rsidRPr="00EE5889" w:rsidRDefault="001D488B" w:rsidP="002C1A3B">
      <w:r>
        <w:t>T</w:t>
      </w:r>
      <w:r w:rsidR="00EE5889" w:rsidRPr="00EE5889">
        <w:t>he measures in the draft variation are based on robust risk assessment undertaken using the best available scientific data.</w:t>
      </w:r>
    </w:p>
    <w:p w14:paraId="3676FF7B" w14:textId="77777777" w:rsidR="002C1A3B" w:rsidRPr="002C1A3B" w:rsidRDefault="002C1A3B" w:rsidP="002C1A3B">
      <w:pPr>
        <w:rPr>
          <w:lang w:bidi="ar-SA"/>
        </w:rPr>
      </w:pPr>
    </w:p>
    <w:p w14:paraId="3676FF7C" w14:textId="77777777" w:rsidR="002C1A3B" w:rsidRPr="002C1A3B" w:rsidRDefault="002C1A3B" w:rsidP="002C1A3B">
      <w:pPr>
        <w:pStyle w:val="FSBullet1"/>
        <w:rPr>
          <w:b/>
        </w:rPr>
      </w:pPr>
      <w:r w:rsidRPr="002C1A3B">
        <w:rPr>
          <w:b/>
        </w:rPr>
        <w:t>the promotion of consistency between domestic and international food standards</w:t>
      </w:r>
    </w:p>
    <w:p w14:paraId="3676FF7D" w14:textId="77777777" w:rsidR="002C1A3B" w:rsidRPr="002C1A3B" w:rsidRDefault="002C1A3B" w:rsidP="002C1A3B">
      <w:pPr>
        <w:rPr>
          <w:lang w:bidi="ar-SA"/>
        </w:rPr>
      </w:pPr>
    </w:p>
    <w:p w14:paraId="22787515" w14:textId="77777777" w:rsidR="00C627DD" w:rsidRDefault="00D0052B" w:rsidP="005E6349">
      <w:pPr>
        <w:pStyle w:val="CommentText"/>
        <w:rPr>
          <w:sz w:val="22"/>
          <w:szCs w:val="22"/>
        </w:rPr>
      </w:pPr>
      <w:r>
        <w:t>E</w:t>
      </w:r>
      <w:r w:rsidR="009F2328">
        <w:rPr>
          <w:sz w:val="22"/>
          <w:szCs w:val="22"/>
        </w:rPr>
        <w:t xml:space="preserve">stablishing </w:t>
      </w:r>
      <w:proofErr w:type="gramStart"/>
      <w:r w:rsidR="009F2328" w:rsidRPr="007E23B2">
        <w:rPr>
          <w:rFonts w:cs="Arial"/>
          <w:i/>
          <w:sz w:val="22"/>
          <w:szCs w:val="22"/>
          <w:lang w:eastAsia="en-GB" w:bidi="ar-SA"/>
        </w:rPr>
        <w:t>All</w:t>
      </w:r>
      <w:proofErr w:type="gramEnd"/>
      <w:r w:rsidR="009F2328" w:rsidRPr="007E23B2">
        <w:rPr>
          <w:rFonts w:cs="Arial"/>
          <w:i/>
          <w:sz w:val="22"/>
          <w:szCs w:val="22"/>
          <w:lang w:eastAsia="en-GB" w:bidi="ar-SA"/>
        </w:rPr>
        <w:t xml:space="preserve"> other foods except animal </w:t>
      </w:r>
      <w:r w:rsidR="009F2328">
        <w:rPr>
          <w:rFonts w:cs="Arial"/>
          <w:i/>
          <w:sz w:val="22"/>
          <w:szCs w:val="22"/>
          <w:lang w:eastAsia="en-GB" w:bidi="ar-SA"/>
        </w:rPr>
        <w:t xml:space="preserve">food </w:t>
      </w:r>
      <w:r w:rsidR="009F2328" w:rsidRPr="007E23B2">
        <w:rPr>
          <w:rFonts w:cs="Arial"/>
          <w:i/>
          <w:sz w:val="22"/>
          <w:szCs w:val="22"/>
          <w:lang w:eastAsia="en-GB" w:bidi="ar-SA"/>
        </w:rPr>
        <w:t>commodities</w:t>
      </w:r>
      <w:r w:rsidR="009F2328" w:rsidRPr="007E23B2">
        <w:rPr>
          <w:sz w:val="22"/>
          <w:szCs w:val="22"/>
        </w:rPr>
        <w:t xml:space="preserve"> MRLs</w:t>
      </w:r>
      <w:r w:rsidR="009F2328">
        <w:rPr>
          <w:sz w:val="22"/>
          <w:szCs w:val="22"/>
        </w:rPr>
        <w:t xml:space="preserve"> </w:t>
      </w:r>
      <w:r w:rsidR="009F2328" w:rsidRPr="009F2328">
        <w:rPr>
          <w:sz w:val="22"/>
          <w:szCs w:val="22"/>
        </w:rPr>
        <w:t xml:space="preserve">provides </w:t>
      </w:r>
      <w:r w:rsidR="009F2328" w:rsidRPr="009F2328">
        <w:rPr>
          <w:rFonts w:cs="Arial"/>
          <w:sz w:val="22"/>
          <w:szCs w:val="22"/>
        </w:rPr>
        <w:t xml:space="preserve">a clear and transparent compliance target for monitoring inadvertent </w:t>
      </w:r>
      <w:r w:rsidR="00791419">
        <w:rPr>
          <w:rFonts w:cs="Arial"/>
          <w:sz w:val="22"/>
          <w:szCs w:val="22"/>
        </w:rPr>
        <w:t xml:space="preserve">low level </w:t>
      </w:r>
      <w:r w:rsidR="009F2328" w:rsidRPr="009F2328">
        <w:rPr>
          <w:rFonts w:cs="Arial"/>
          <w:sz w:val="22"/>
          <w:szCs w:val="22"/>
        </w:rPr>
        <w:t>agvet chemical residues in food commodities</w:t>
      </w:r>
      <w:r w:rsidR="009F2328" w:rsidRPr="009F2328">
        <w:rPr>
          <w:sz w:val="22"/>
          <w:szCs w:val="22"/>
        </w:rPr>
        <w:t xml:space="preserve"> whether produced domestically or imported</w:t>
      </w:r>
      <w:r w:rsidR="009F2328" w:rsidRPr="007E23B2">
        <w:rPr>
          <w:sz w:val="22"/>
          <w:szCs w:val="22"/>
        </w:rPr>
        <w:t>.</w:t>
      </w:r>
      <w:r>
        <w:rPr>
          <w:sz w:val="22"/>
          <w:szCs w:val="22"/>
        </w:rPr>
        <w:t xml:space="preserve"> It</w:t>
      </w:r>
      <w:r w:rsidR="009F2328">
        <w:rPr>
          <w:sz w:val="22"/>
          <w:szCs w:val="22"/>
        </w:rPr>
        <w:t xml:space="preserve"> </w:t>
      </w:r>
      <w:r>
        <w:rPr>
          <w:sz w:val="22"/>
          <w:szCs w:val="22"/>
        </w:rPr>
        <w:t xml:space="preserve">also </w:t>
      </w:r>
      <w:r w:rsidR="009F2328">
        <w:rPr>
          <w:sz w:val="22"/>
          <w:szCs w:val="22"/>
        </w:rPr>
        <w:t>remov</w:t>
      </w:r>
      <w:r>
        <w:rPr>
          <w:sz w:val="22"/>
          <w:szCs w:val="22"/>
        </w:rPr>
        <w:t>es</w:t>
      </w:r>
      <w:r w:rsidR="009F2328">
        <w:rPr>
          <w:sz w:val="22"/>
          <w:szCs w:val="22"/>
        </w:rPr>
        <w:t xml:space="preserve"> </w:t>
      </w:r>
      <w:r w:rsidR="00481DC7" w:rsidRPr="007E23B2">
        <w:rPr>
          <w:sz w:val="22"/>
          <w:szCs w:val="22"/>
        </w:rPr>
        <w:t>unwarranted regulation</w:t>
      </w:r>
      <w:r w:rsidR="009F2328">
        <w:rPr>
          <w:sz w:val="22"/>
          <w:szCs w:val="22"/>
        </w:rPr>
        <w:t xml:space="preserve"> through application of </w:t>
      </w:r>
      <w:r>
        <w:rPr>
          <w:sz w:val="22"/>
          <w:szCs w:val="22"/>
        </w:rPr>
        <w:t xml:space="preserve">the current </w:t>
      </w:r>
      <w:r w:rsidR="00481DC7">
        <w:rPr>
          <w:sz w:val="22"/>
          <w:szCs w:val="22"/>
        </w:rPr>
        <w:t>‘zero tolerance’</w:t>
      </w:r>
      <w:r w:rsidR="009F2328">
        <w:rPr>
          <w:sz w:val="22"/>
          <w:szCs w:val="22"/>
        </w:rPr>
        <w:t xml:space="preserve"> </w:t>
      </w:r>
      <w:r>
        <w:rPr>
          <w:sz w:val="22"/>
          <w:szCs w:val="22"/>
        </w:rPr>
        <w:t>approach to residue detections</w:t>
      </w:r>
      <w:r w:rsidR="009F2328">
        <w:rPr>
          <w:sz w:val="22"/>
          <w:szCs w:val="22"/>
        </w:rPr>
        <w:t>.</w:t>
      </w:r>
      <w:r w:rsidR="00C627DD">
        <w:rPr>
          <w:sz w:val="22"/>
          <w:szCs w:val="22"/>
        </w:rPr>
        <w:br w:type="page"/>
      </w:r>
    </w:p>
    <w:p w14:paraId="3676FF80" w14:textId="77777777" w:rsidR="002C1A3B" w:rsidRPr="002C1A3B" w:rsidRDefault="002C1A3B" w:rsidP="002C1A3B">
      <w:pPr>
        <w:pStyle w:val="FSBullet1"/>
        <w:rPr>
          <w:b/>
        </w:rPr>
      </w:pPr>
      <w:r w:rsidRPr="002C1A3B">
        <w:rPr>
          <w:b/>
        </w:rPr>
        <w:lastRenderedPageBreak/>
        <w:t>the desirability of an efficient and internationally competitive food industry</w:t>
      </w:r>
    </w:p>
    <w:p w14:paraId="3676FF81" w14:textId="77777777" w:rsidR="002C1A3B" w:rsidRPr="002C1A3B" w:rsidRDefault="002C1A3B" w:rsidP="002C1A3B">
      <w:pPr>
        <w:rPr>
          <w:lang w:bidi="ar-SA"/>
        </w:rPr>
      </w:pPr>
    </w:p>
    <w:p w14:paraId="7875269E" w14:textId="70A69B9B" w:rsidR="007E21AB" w:rsidRDefault="007E21AB" w:rsidP="007E21AB">
      <w:r w:rsidRPr="008932A9">
        <w:t xml:space="preserve">The </w:t>
      </w:r>
      <w:r>
        <w:t xml:space="preserve">draft amendment provides </w:t>
      </w:r>
      <w:proofErr w:type="gramStart"/>
      <w:r w:rsidRPr="007E23B2">
        <w:rPr>
          <w:rFonts w:cs="Arial"/>
          <w:i/>
          <w:szCs w:val="22"/>
          <w:lang w:eastAsia="en-GB" w:bidi="ar-SA"/>
        </w:rPr>
        <w:t>All</w:t>
      </w:r>
      <w:proofErr w:type="gramEnd"/>
      <w:r w:rsidRPr="007E23B2">
        <w:rPr>
          <w:rFonts w:cs="Arial"/>
          <w:i/>
          <w:szCs w:val="22"/>
          <w:lang w:eastAsia="en-GB" w:bidi="ar-SA"/>
        </w:rPr>
        <w:t xml:space="preserve"> other foods except animal </w:t>
      </w:r>
      <w:r>
        <w:rPr>
          <w:rFonts w:cs="Arial"/>
          <w:i/>
          <w:szCs w:val="22"/>
          <w:lang w:eastAsia="en-GB" w:bidi="ar-SA"/>
        </w:rPr>
        <w:t xml:space="preserve">food </w:t>
      </w:r>
      <w:r w:rsidRPr="007E23B2">
        <w:rPr>
          <w:rFonts w:cs="Arial"/>
          <w:i/>
          <w:szCs w:val="22"/>
          <w:lang w:eastAsia="en-GB" w:bidi="ar-SA"/>
        </w:rPr>
        <w:t>commodities</w:t>
      </w:r>
      <w:r w:rsidRPr="007E23B2">
        <w:rPr>
          <w:szCs w:val="22"/>
        </w:rPr>
        <w:t xml:space="preserve"> MRLs</w:t>
      </w:r>
      <w:r>
        <w:rPr>
          <w:szCs w:val="22"/>
        </w:rPr>
        <w:t xml:space="preserve"> </w:t>
      </w:r>
      <w:r w:rsidR="003D7B5D">
        <w:t>for low level</w:t>
      </w:r>
      <w:r>
        <w:t xml:space="preserve"> inadvertent chemical residues </w:t>
      </w:r>
      <w:r w:rsidR="003D7B5D">
        <w:t xml:space="preserve">in food commodities </w:t>
      </w:r>
      <w:r w:rsidR="00AF059B">
        <w:t>assessed as safe</w:t>
      </w:r>
      <w:r>
        <w:t xml:space="preserve">. It prevents application of the zero tolerance approach to such foods and </w:t>
      </w:r>
      <w:r w:rsidR="00AF059B">
        <w:t>makes them available for sale.</w:t>
      </w:r>
    </w:p>
    <w:p w14:paraId="51B810F0" w14:textId="1BEC17E9" w:rsidR="007E21AB" w:rsidRDefault="007E21AB" w:rsidP="007E21AB"/>
    <w:p w14:paraId="3676FF84" w14:textId="77777777" w:rsidR="002C1A3B" w:rsidRPr="002C1A3B" w:rsidRDefault="002C1A3B" w:rsidP="002C1A3B">
      <w:pPr>
        <w:pStyle w:val="FSBullet1"/>
        <w:rPr>
          <w:b/>
        </w:rPr>
      </w:pPr>
      <w:r w:rsidRPr="002C1A3B">
        <w:rPr>
          <w:b/>
        </w:rPr>
        <w:t>the promotion of fair trading in food</w:t>
      </w:r>
    </w:p>
    <w:p w14:paraId="3676FF85" w14:textId="77777777" w:rsidR="002C1A3B" w:rsidRPr="002C1A3B" w:rsidRDefault="002C1A3B" w:rsidP="002C1A3B">
      <w:pPr>
        <w:rPr>
          <w:lang w:bidi="ar-SA"/>
        </w:rPr>
      </w:pPr>
    </w:p>
    <w:p w14:paraId="1A0C60DA" w14:textId="0D2FA40D" w:rsidR="00AF059B" w:rsidRDefault="00AF059B" w:rsidP="00AF059B">
      <w:r w:rsidRPr="00AF059B">
        <w:t xml:space="preserve">The amendment facilitates </w:t>
      </w:r>
      <w:r>
        <w:t xml:space="preserve">trade in </w:t>
      </w:r>
      <w:r w:rsidRPr="00AF059B">
        <w:t xml:space="preserve">domestic and </w:t>
      </w:r>
      <w:r>
        <w:t xml:space="preserve">imported foods that </w:t>
      </w:r>
      <w:r w:rsidR="00ED6750">
        <w:t xml:space="preserve">are considered safe for human consumption but which </w:t>
      </w:r>
      <w:r>
        <w:t>would have been in violation of the Code and deemed unsaleable. This is supported by information in section 2.5.1.1</w:t>
      </w:r>
      <w:r w:rsidR="006A5443">
        <w:t xml:space="preserve"> of this report</w:t>
      </w:r>
      <w:r w:rsidR="00946AC8">
        <w:t>.</w:t>
      </w:r>
    </w:p>
    <w:p w14:paraId="3676FF87" w14:textId="1A9FFEEC" w:rsidR="002C1A3B" w:rsidRPr="002C1A3B" w:rsidRDefault="002C1A3B" w:rsidP="002C1A3B"/>
    <w:p w14:paraId="3676FF88"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3676FF89" w14:textId="77777777" w:rsidR="002C1A3B" w:rsidRPr="002C1A3B" w:rsidRDefault="002C1A3B" w:rsidP="002C1A3B">
      <w:pPr>
        <w:rPr>
          <w:lang w:bidi="ar-SA"/>
        </w:rPr>
      </w:pPr>
    </w:p>
    <w:p w14:paraId="27D091CC" w14:textId="2C385217" w:rsidR="00AF059B" w:rsidRPr="00B76A4C" w:rsidRDefault="00AF059B" w:rsidP="002C1A3B">
      <w:r>
        <w:t xml:space="preserve">The </w:t>
      </w:r>
      <w:r w:rsidRPr="001E1FAB">
        <w:rPr>
          <w:color w:val="000000" w:themeColor="text1"/>
        </w:rPr>
        <w:t>d</w:t>
      </w:r>
      <w:r>
        <w:rPr>
          <w:color w:val="000000" w:themeColor="text1"/>
        </w:rPr>
        <w:t xml:space="preserve">raft amendment was developed </w:t>
      </w:r>
      <w:r>
        <w:t>i</w:t>
      </w:r>
      <w:r w:rsidRPr="00653CBC">
        <w:t xml:space="preserve">n accordance with the </w:t>
      </w:r>
      <w:r w:rsidRPr="00AD3F5B">
        <w:t>Policy Guideline on the</w:t>
      </w:r>
      <w:r w:rsidRPr="00653CBC">
        <w:rPr>
          <w:i/>
        </w:rPr>
        <w:t xml:space="preserve"> Regulation of Residues of Agricultural and Veterinary Chemicals in Food</w:t>
      </w:r>
      <w:r>
        <w:rPr>
          <w:i/>
        </w:rPr>
        <w:t>.</w:t>
      </w:r>
      <w:r>
        <w:t xml:space="preserve"> </w:t>
      </w:r>
      <w:r w:rsidR="00B76A4C">
        <w:t>P</w:t>
      </w:r>
      <w:r>
        <w:t>articular</w:t>
      </w:r>
      <w:r w:rsidR="00B76A4C">
        <w:t xml:space="preserve"> consideration was given to</w:t>
      </w:r>
      <w:r>
        <w:t xml:space="preserve"> the </w:t>
      </w:r>
      <w:r w:rsidRPr="00B35753">
        <w:rPr>
          <w:i/>
        </w:rPr>
        <w:t>Specific Policy Principles</w:t>
      </w:r>
      <w:r>
        <w:t xml:space="preserve"> </w:t>
      </w:r>
      <w:r w:rsidRPr="00A14F30">
        <w:t xml:space="preserve">that apply </w:t>
      </w:r>
      <w:r>
        <w:t xml:space="preserve">to alternative approaches that FSANZ might consider </w:t>
      </w:r>
      <w:r w:rsidR="00B76A4C">
        <w:t>to address</w:t>
      </w:r>
      <w:r>
        <w:t xml:space="preserve"> issues </w:t>
      </w:r>
      <w:r w:rsidR="00B76A4C">
        <w:t>regarding</w:t>
      </w:r>
      <w:r>
        <w:t xml:space="preserve"> the ‘zero tolerance’ approach to the enforcement of the Code.</w:t>
      </w:r>
    </w:p>
    <w:p w14:paraId="3676FF93" w14:textId="77777777" w:rsidR="0012388D" w:rsidRDefault="00D15A08" w:rsidP="006C22A7">
      <w:pPr>
        <w:spacing w:before="240"/>
        <w:rPr>
          <w:b/>
          <w:sz w:val="28"/>
          <w:szCs w:val="28"/>
        </w:rPr>
      </w:pPr>
      <w:bookmarkStart w:id="100" w:name="_Toc11735643"/>
      <w:bookmarkStart w:id="101" w:name="_Toc29883130"/>
      <w:bookmarkStart w:id="102" w:name="_Toc41906817"/>
      <w:bookmarkStart w:id="103" w:name="_Toc41907564"/>
      <w:bookmarkStart w:id="104" w:name="_Toc43112360"/>
      <w:bookmarkEnd w:id="80"/>
      <w:r w:rsidRPr="006C22A7">
        <w:rPr>
          <w:b/>
          <w:sz w:val="28"/>
          <w:szCs w:val="28"/>
        </w:rPr>
        <w:t>A</w:t>
      </w:r>
      <w:bookmarkEnd w:id="100"/>
      <w:bookmarkEnd w:id="101"/>
      <w:bookmarkEnd w:id="102"/>
      <w:bookmarkEnd w:id="103"/>
      <w:bookmarkEnd w:id="104"/>
      <w:r w:rsidR="00B21055">
        <w:rPr>
          <w:b/>
          <w:sz w:val="28"/>
          <w:szCs w:val="28"/>
        </w:rPr>
        <w:t>ttachments</w:t>
      </w:r>
    </w:p>
    <w:p w14:paraId="3676FF94" w14:textId="77777777" w:rsidR="006C22A7" w:rsidRDefault="006C22A7" w:rsidP="00755F02"/>
    <w:p w14:paraId="3676FF95" w14:textId="1ADF4E52"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p>
    <w:p w14:paraId="3676FF96" w14:textId="352E15F2" w:rsidR="00456BD5" w:rsidRDefault="00456BD5" w:rsidP="00456BD5">
      <w:pPr>
        <w:ind w:left="567" w:hanging="567"/>
      </w:pPr>
      <w:r w:rsidRPr="00456BD5">
        <w:t>B</w:t>
      </w:r>
      <w:r w:rsidR="00755F02" w:rsidRPr="00456BD5">
        <w:t>.</w:t>
      </w:r>
      <w:r w:rsidR="00755F02" w:rsidRPr="00456BD5">
        <w:tab/>
      </w:r>
      <w:r w:rsidR="00946AC8">
        <w:t>Explanatory Statement</w:t>
      </w:r>
    </w:p>
    <w:p w14:paraId="3676FF97" w14:textId="588E14CF" w:rsidR="006C22A7" w:rsidRPr="00D0052B" w:rsidRDefault="006C22A7" w:rsidP="00E47D3B">
      <w:pPr>
        <w:ind w:left="567" w:hanging="567"/>
      </w:pPr>
    </w:p>
    <w:p w14:paraId="3676FF98" w14:textId="6BEF1782" w:rsidR="00542049" w:rsidRPr="00542049" w:rsidRDefault="003C4969" w:rsidP="00542049">
      <w:pPr>
        <w:pStyle w:val="Heading2"/>
        <w:ind w:left="0" w:firstLine="0"/>
        <w:rPr>
          <w:i/>
        </w:rPr>
      </w:pPr>
      <w:r w:rsidRPr="00932F14">
        <w:br w:type="page"/>
      </w:r>
      <w:bookmarkStart w:id="105" w:name="_Toc29883131"/>
      <w:bookmarkStart w:id="106" w:name="_Toc41906818"/>
      <w:bookmarkStart w:id="107" w:name="_Toc41907565"/>
      <w:bookmarkStart w:id="108" w:name="_Toc120358596"/>
      <w:bookmarkStart w:id="109" w:name="_Toc175381458"/>
      <w:bookmarkStart w:id="110" w:name="_Toc11735644"/>
      <w:bookmarkStart w:id="111" w:name="_Toc462986799"/>
      <w:r w:rsidRPr="00932F14">
        <w:lastRenderedPageBreak/>
        <w:t xml:space="preserve">Attachment </w:t>
      </w:r>
      <w:bookmarkEnd w:id="105"/>
      <w:bookmarkEnd w:id="106"/>
      <w:bookmarkEnd w:id="107"/>
      <w:bookmarkEnd w:id="108"/>
      <w:bookmarkEnd w:id="109"/>
      <w:r w:rsidR="00456B54">
        <w:t>A</w:t>
      </w:r>
      <w:bookmarkStart w:id="112" w:name="_Toc120358597"/>
      <w:bookmarkStart w:id="113" w:name="_Toc175381459"/>
      <w:bookmarkEnd w:id="110"/>
      <w:r w:rsidR="00755F02">
        <w:t xml:space="preserve"> –</w:t>
      </w:r>
      <w:bookmarkStart w:id="114" w:name="_Toc120358598"/>
      <w:bookmarkStart w:id="115" w:name="_Toc175381460"/>
      <w:bookmarkEnd w:id="112"/>
      <w:bookmarkEnd w:id="113"/>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11"/>
      <w:r w:rsidR="00456BD5">
        <w:rPr>
          <w:i/>
        </w:rPr>
        <w:t xml:space="preserve"> </w:t>
      </w:r>
    </w:p>
    <w:p w14:paraId="3676FF99" w14:textId="77777777" w:rsidR="00542049" w:rsidRPr="00C0014E" w:rsidRDefault="00542049" w:rsidP="00542049">
      <w:pPr>
        <w:rPr>
          <w:noProof/>
          <w:sz w:val="20"/>
          <w:lang w:val="en-AU" w:eastAsia="en-AU"/>
        </w:rPr>
      </w:pPr>
      <w:r w:rsidRPr="00C0014E">
        <w:rPr>
          <w:noProof/>
          <w:sz w:val="20"/>
          <w:lang w:eastAsia="en-GB" w:bidi="ar-SA"/>
        </w:rPr>
        <w:drawing>
          <wp:inline distT="0" distB="0" distL="0" distR="0" wp14:anchorId="36770095" wp14:editId="36770096">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676FF9A" w14:textId="77777777" w:rsidR="00542049" w:rsidRPr="006153A1" w:rsidRDefault="00542049" w:rsidP="00542049">
      <w:pPr>
        <w:pBdr>
          <w:bottom w:val="single" w:sz="4" w:space="1" w:color="auto"/>
        </w:pBdr>
        <w:rPr>
          <w:b/>
          <w:bCs/>
          <w:szCs w:val="20"/>
        </w:rPr>
      </w:pPr>
    </w:p>
    <w:p w14:paraId="3676FF9B" w14:textId="77777777" w:rsidR="00542049" w:rsidRDefault="00542049" w:rsidP="00542049">
      <w:pPr>
        <w:pBdr>
          <w:bottom w:val="single" w:sz="4" w:space="1" w:color="auto"/>
        </w:pBdr>
        <w:rPr>
          <w:b/>
          <w:sz w:val="20"/>
        </w:rPr>
      </w:pPr>
      <w:r w:rsidRPr="006153A1">
        <w:rPr>
          <w:b/>
          <w:sz w:val="20"/>
        </w:rPr>
        <w:t>Food Standards (</w:t>
      </w:r>
      <w:r>
        <w:rPr>
          <w:b/>
          <w:sz w:val="20"/>
        </w:rPr>
        <w:t>Proposal</w:t>
      </w:r>
      <w:r w:rsidRPr="00F618DF">
        <w:rPr>
          <w:b/>
          <w:sz w:val="20"/>
        </w:rPr>
        <w:t xml:space="preserve"> </w:t>
      </w:r>
      <w:r>
        <w:rPr>
          <w:b/>
          <w:sz w:val="20"/>
        </w:rPr>
        <w:t>P1027</w:t>
      </w:r>
      <w:r w:rsidRPr="00F618DF">
        <w:rPr>
          <w:b/>
          <w:sz w:val="20"/>
        </w:rPr>
        <w:t xml:space="preserve"> </w:t>
      </w:r>
      <w:r w:rsidRPr="00A32232">
        <w:rPr>
          <w:b/>
          <w:sz w:val="20"/>
        </w:rPr>
        <w:t xml:space="preserve">– </w:t>
      </w:r>
      <w:r>
        <w:rPr>
          <w:b/>
          <w:sz w:val="20"/>
        </w:rPr>
        <w:t>Managing Low-l</w:t>
      </w:r>
      <w:r w:rsidRPr="00506A67">
        <w:rPr>
          <w:b/>
          <w:sz w:val="20"/>
        </w:rPr>
        <w:t>evel Ag</w:t>
      </w:r>
      <w:r>
        <w:rPr>
          <w:b/>
          <w:sz w:val="20"/>
        </w:rPr>
        <w:t xml:space="preserve"> &amp; </w:t>
      </w:r>
      <w:r w:rsidRPr="00506A67">
        <w:rPr>
          <w:b/>
          <w:sz w:val="20"/>
        </w:rPr>
        <w:t>V</w:t>
      </w:r>
      <w:r>
        <w:rPr>
          <w:b/>
          <w:sz w:val="20"/>
        </w:rPr>
        <w:t>et</w:t>
      </w:r>
      <w:r w:rsidRPr="00506A67">
        <w:rPr>
          <w:b/>
          <w:sz w:val="20"/>
        </w:rPr>
        <w:t xml:space="preserve"> Chemicals without </w:t>
      </w:r>
      <w:r>
        <w:rPr>
          <w:b/>
          <w:sz w:val="20"/>
        </w:rPr>
        <w:t xml:space="preserve">MRLs) </w:t>
      </w:r>
      <w:r w:rsidRPr="00C0014E">
        <w:rPr>
          <w:b/>
          <w:sz w:val="20"/>
        </w:rPr>
        <w:t>Variation</w:t>
      </w:r>
    </w:p>
    <w:p w14:paraId="3676FF9C" w14:textId="77777777" w:rsidR="00542049" w:rsidRPr="00C0014E" w:rsidRDefault="00542049" w:rsidP="00542049">
      <w:pPr>
        <w:pBdr>
          <w:bottom w:val="single" w:sz="4" w:space="1" w:color="auto"/>
        </w:pBdr>
        <w:rPr>
          <w:b/>
          <w:sz w:val="20"/>
        </w:rPr>
      </w:pPr>
    </w:p>
    <w:p w14:paraId="3676FF9D" w14:textId="77777777" w:rsidR="00542049" w:rsidRPr="008F2616" w:rsidRDefault="00542049" w:rsidP="00542049">
      <w:pPr>
        <w:rPr>
          <w:sz w:val="20"/>
        </w:rPr>
      </w:pPr>
    </w:p>
    <w:p w14:paraId="3676FF9E" w14:textId="77777777" w:rsidR="00542049" w:rsidRPr="008F2616" w:rsidRDefault="00542049" w:rsidP="00542049">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676FF9F" w14:textId="77777777" w:rsidR="00542049" w:rsidRPr="008F2616" w:rsidRDefault="00542049" w:rsidP="00542049">
      <w:pPr>
        <w:rPr>
          <w:sz w:val="20"/>
        </w:rPr>
      </w:pPr>
    </w:p>
    <w:p w14:paraId="3676FFA5" w14:textId="580109C9" w:rsidR="00542049" w:rsidRPr="008F2616" w:rsidRDefault="00542049" w:rsidP="005E6349">
      <w:pPr>
        <w:spacing w:after="720"/>
        <w:rPr>
          <w:sz w:val="20"/>
        </w:rPr>
      </w:pPr>
      <w:r w:rsidRPr="008F2616">
        <w:rPr>
          <w:sz w:val="20"/>
        </w:rPr>
        <w:t xml:space="preserve">Dated </w:t>
      </w:r>
      <w:r>
        <w:rPr>
          <w:sz w:val="20"/>
        </w:rPr>
        <w:t>[To be completed by Standards Management Officer]</w:t>
      </w:r>
    </w:p>
    <w:p w14:paraId="3676FFA6" w14:textId="77777777" w:rsidR="00542049" w:rsidRPr="008F2616" w:rsidRDefault="00542049" w:rsidP="00542049">
      <w:pPr>
        <w:rPr>
          <w:sz w:val="20"/>
        </w:rPr>
      </w:pPr>
      <w:r w:rsidRPr="008F2616">
        <w:rPr>
          <w:sz w:val="20"/>
        </w:rPr>
        <w:t>Standards Management Officer</w:t>
      </w:r>
    </w:p>
    <w:p w14:paraId="3676FFAC" w14:textId="236A6805" w:rsidR="00542049" w:rsidRPr="006922C6" w:rsidRDefault="00542049" w:rsidP="005E6349">
      <w:pPr>
        <w:spacing w:after="840"/>
        <w:rPr>
          <w:sz w:val="18"/>
        </w:rPr>
      </w:pPr>
      <w:r w:rsidRPr="008F2616">
        <w:rPr>
          <w:sz w:val="20"/>
        </w:rPr>
        <w:t>Delegate of the Board of Food Standards Australia New Zealand</w:t>
      </w:r>
    </w:p>
    <w:p w14:paraId="3676FFAE" w14:textId="5E19CF08" w:rsidR="00542049" w:rsidRDefault="00542049" w:rsidP="00542049">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Note: </w:t>
      </w:r>
    </w:p>
    <w:p w14:paraId="3DAE2DA4" w14:textId="77777777" w:rsidR="005E6349" w:rsidRPr="006922C6" w:rsidRDefault="005E6349" w:rsidP="00542049">
      <w:pPr>
        <w:pBdr>
          <w:top w:val="single" w:sz="4" w:space="1" w:color="auto"/>
          <w:left w:val="single" w:sz="4" w:space="4" w:color="auto"/>
          <w:bottom w:val="single" w:sz="4" w:space="1" w:color="auto"/>
          <w:right w:val="single" w:sz="4" w:space="4" w:color="auto"/>
        </w:pBdr>
        <w:rPr>
          <w:sz w:val="20"/>
          <w:lang w:val="en-AU"/>
        </w:rPr>
      </w:pPr>
    </w:p>
    <w:p w14:paraId="3676FFAF" w14:textId="5AED8A9A" w:rsidR="00542049" w:rsidRPr="006922C6" w:rsidRDefault="00542049" w:rsidP="00542049">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w:t>
      </w:r>
      <w:proofErr w:type="gramStart"/>
      <w:r w:rsidRPr="006922C6">
        <w:rPr>
          <w:sz w:val="20"/>
          <w:lang w:val="en-AU"/>
        </w:rPr>
        <w:t xml:space="preserve">FSC </w:t>
      </w:r>
      <w:r w:rsidRPr="006922C6">
        <w:rPr>
          <w:color w:val="FF0000"/>
          <w:sz w:val="20"/>
          <w:lang w:val="en-AU"/>
        </w:rPr>
        <w:t>XX on XX Month 20XX</w:t>
      </w:r>
      <w:r w:rsidRPr="006922C6">
        <w:rPr>
          <w:sz w:val="20"/>
          <w:lang w:val="en-AU"/>
        </w:rPr>
        <w:t>.</w:t>
      </w:r>
      <w:proofErr w:type="gramEnd"/>
      <w:r w:rsidRPr="006922C6">
        <w:rPr>
          <w:sz w:val="20"/>
          <w:lang w:val="en-AU"/>
        </w:rPr>
        <w:t xml:space="preserve"> This means that this date is the gazettal date for the purpose</w:t>
      </w:r>
      <w:r w:rsidR="00946AC8">
        <w:rPr>
          <w:sz w:val="20"/>
          <w:lang w:val="en-AU"/>
        </w:rPr>
        <w:t>s of clause 3 of the variation.</w:t>
      </w:r>
    </w:p>
    <w:p w14:paraId="3676FFB0" w14:textId="77777777" w:rsidR="00542049" w:rsidRPr="006922C6" w:rsidRDefault="00542049" w:rsidP="00542049">
      <w:pPr>
        <w:rPr>
          <w:sz w:val="18"/>
        </w:rPr>
      </w:pPr>
    </w:p>
    <w:p w14:paraId="3676FFB1" w14:textId="77777777" w:rsidR="00542049" w:rsidRDefault="00542049" w:rsidP="00542049">
      <w:pPr>
        <w:pStyle w:val="FSCDraftingitemheading"/>
      </w:pPr>
      <w:r>
        <w:br w:type="page"/>
      </w:r>
    </w:p>
    <w:p w14:paraId="3676FFB2" w14:textId="77777777" w:rsidR="00542049" w:rsidRPr="00D433B1" w:rsidRDefault="00542049" w:rsidP="00542049">
      <w:pPr>
        <w:pStyle w:val="FSCDraftingitemheading"/>
      </w:pPr>
      <w:r w:rsidRPr="00D433B1">
        <w:lastRenderedPageBreak/>
        <w:t>1</w:t>
      </w:r>
      <w:r w:rsidRPr="00D433B1">
        <w:tab/>
        <w:t>Name</w:t>
      </w:r>
    </w:p>
    <w:p w14:paraId="3676FFB3" w14:textId="77777777" w:rsidR="00542049" w:rsidRPr="00F618DF" w:rsidRDefault="00542049" w:rsidP="00542049">
      <w:pPr>
        <w:pStyle w:val="FSCDraftingitem"/>
      </w:pPr>
      <w:r w:rsidRPr="00DB170D">
        <w:t xml:space="preserve">This instrument is the </w:t>
      </w:r>
      <w:r w:rsidRPr="003E0750">
        <w:rPr>
          <w:i/>
        </w:rPr>
        <w:t>Food Standards (P</w:t>
      </w:r>
      <w:r>
        <w:rPr>
          <w:i/>
        </w:rPr>
        <w:t xml:space="preserve">roposal P1027 – </w:t>
      </w:r>
      <w:r w:rsidRPr="00506A67">
        <w:rPr>
          <w:i/>
        </w:rPr>
        <w:t>Managing Low-level Ag</w:t>
      </w:r>
      <w:r>
        <w:rPr>
          <w:i/>
        </w:rPr>
        <w:t xml:space="preserve"> &amp; </w:t>
      </w:r>
      <w:r w:rsidRPr="00506A67">
        <w:rPr>
          <w:i/>
        </w:rPr>
        <w:t>Vet</w:t>
      </w:r>
      <w:r>
        <w:rPr>
          <w:i/>
        </w:rPr>
        <w:t xml:space="preserve"> </w:t>
      </w:r>
      <w:r w:rsidRPr="00506A67">
        <w:rPr>
          <w:i/>
        </w:rPr>
        <w:t>Chemicals without</w:t>
      </w:r>
      <w:r>
        <w:rPr>
          <w:i/>
        </w:rPr>
        <w:t xml:space="preserve"> MRLs</w:t>
      </w:r>
      <w:r w:rsidRPr="00506A67">
        <w:t>)</w:t>
      </w:r>
      <w:r w:rsidRPr="00F26B8A">
        <w:rPr>
          <w:i/>
        </w:rPr>
        <w:t xml:space="preserve"> Variation</w:t>
      </w:r>
      <w:r w:rsidRPr="00F618DF">
        <w:t>.</w:t>
      </w:r>
    </w:p>
    <w:p w14:paraId="3676FFB4" w14:textId="77777777" w:rsidR="00542049" w:rsidRPr="00D433B1" w:rsidRDefault="00542049" w:rsidP="00542049">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3676FFB5" w14:textId="761FF6E3" w:rsidR="00542049" w:rsidRDefault="00542049" w:rsidP="00542049">
      <w:pPr>
        <w:pStyle w:val="FSCDraftingitem"/>
      </w:pPr>
      <w:r>
        <w:t xml:space="preserve">The Schedule varies </w:t>
      </w:r>
      <w:r w:rsidR="006776E6">
        <w:t xml:space="preserve">a Standard </w:t>
      </w:r>
      <w:r>
        <w:t xml:space="preserve">in the </w:t>
      </w:r>
      <w:r w:rsidRPr="00C420BA">
        <w:rPr>
          <w:i/>
        </w:rPr>
        <w:t>Australia New Zealand Food Standards Code</w:t>
      </w:r>
      <w:r>
        <w:t>.</w:t>
      </w:r>
    </w:p>
    <w:p w14:paraId="3676FFB6" w14:textId="77777777" w:rsidR="00542049" w:rsidRPr="00D433B1" w:rsidRDefault="00542049" w:rsidP="00542049">
      <w:pPr>
        <w:pStyle w:val="FSCDraftingitemheading"/>
      </w:pPr>
      <w:r w:rsidRPr="00D433B1">
        <w:t>3</w:t>
      </w:r>
      <w:r w:rsidRPr="00D433B1">
        <w:tab/>
        <w:t>Commencement</w:t>
      </w:r>
    </w:p>
    <w:p w14:paraId="3676FFB7" w14:textId="77777777" w:rsidR="00542049" w:rsidRDefault="00542049" w:rsidP="00542049">
      <w:pPr>
        <w:pStyle w:val="FSCDraftingitem"/>
      </w:pPr>
      <w:r>
        <w:t>The variation commenc</w:t>
      </w:r>
      <w:r w:rsidRPr="000055C4">
        <w:t>e</w:t>
      </w:r>
      <w:r>
        <w:t>s</w:t>
      </w:r>
      <w:r w:rsidRPr="000055C4">
        <w:t xml:space="preserve"> on</w:t>
      </w:r>
      <w:r>
        <w:t xml:space="preserve"> the date of gazettal.</w:t>
      </w:r>
    </w:p>
    <w:p w14:paraId="3676FFB8" w14:textId="77777777" w:rsidR="00542049" w:rsidRPr="00D433B1" w:rsidRDefault="00542049" w:rsidP="00542049">
      <w:pPr>
        <w:rPr>
          <w:b/>
          <w:sz w:val="20"/>
        </w:rPr>
      </w:pPr>
      <w:r w:rsidRPr="00D433B1">
        <w:rPr>
          <w:b/>
          <w:sz w:val="20"/>
        </w:rPr>
        <w:t>Schedule</w:t>
      </w:r>
    </w:p>
    <w:p w14:paraId="3676FFB9" w14:textId="77777777" w:rsidR="00542049" w:rsidRPr="00E35753" w:rsidRDefault="00542049" w:rsidP="00542049">
      <w:pPr>
        <w:pStyle w:val="FSCDraftingitem"/>
      </w:pPr>
      <w:r w:rsidRPr="00E35753">
        <w:rPr>
          <w:b/>
        </w:rPr>
        <w:t>[1]</w:t>
      </w:r>
      <w:r>
        <w:tab/>
      </w:r>
      <w:r w:rsidRPr="00E35753">
        <w:rPr>
          <w:b/>
        </w:rPr>
        <w:t>Schedule 20</w:t>
      </w:r>
      <w:r w:rsidRPr="00E35753">
        <w:t xml:space="preserve"> is varied by</w:t>
      </w:r>
    </w:p>
    <w:p w14:paraId="3676FFBA" w14:textId="77B53540" w:rsidR="00542049" w:rsidRDefault="00542049" w:rsidP="00542049">
      <w:pPr>
        <w:pStyle w:val="FSCDraftingitem"/>
      </w:pPr>
      <w:r w:rsidRPr="00D14B95">
        <w:t>[</w:t>
      </w:r>
      <w:r>
        <w:t>1.1]</w:t>
      </w:r>
      <w:r>
        <w:tab/>
      </w:r>
      <w:r w:rsidRPr="00D14B95">
        <w:t xml:space="preserve">omitting </w:t>
      </w:r>
      <w:r>
        <w:t>paragraph S20</w:t>
      </w:r>
      <w:r w:rsidR="006A5443">
        <w:rPr>
          <w:rFonts w:cs="Arial"/>
        </w:rPr>
        <w:t>—</w:t>
      </w:r>
      <w:r>
        <w:t>2(b) and substituting</w:t>
      </w:r>
    </w:p>
    <w:p w14:paraId="376E96CF" w14:textId="7DC8D0BB" w:rsidR="006A5443" w:rsidRPr="001D1563" w:rsidRDefault="006A5443" w:rsidP="006A5443">
      <w:pPr>
        <w:pStyle w:val="FSCtPara"/>
      </w:pPr>
      <w:r w:rsidRPr="001D1563">
        <w:tab/>
        <w:t>(b)</w:t>
      </w:r>
      <w:r w:rsidRPr="001D1563">
        <w:tab/>
      </w:r>
      <w:proofErr w:type="gramStart"/>
      <w:r w:rsidRPr="001D1563">
        <w:t>the</w:t>
      </w:r>
      <w:proofErr w:type="gramEnd"/>
      <w:r w:rsidRPr="001D1563">
        <w:t xml:space="preserve"> symbol ‘T’ indicates that the maximum residue limit is a temporary maximum residue limit</w:t>
      </w:r>
      <w:r w:rsidR="002A742A">
        <w:t>; and</w:t>
      </w:r>
    </w:p>
    <w:p w14:paraId="4EC1BA7F" w14:textId="2CC30CBF" w:rsidR="006A5443" w:rsidRPr="001D1563" w:rsidRDefault="006A5443" w:rsidP="006A5443">
      <w:pPr>
        <w:pStyle w:val="FSCtPara"/>
      </w:pPr>
      <w:r w:rsidRPr="001D1563">
        <w:tab/>
        <w:t>(</w:t>
      </w:r>
      <w:r>
        <w:t>c</w:t>
      </w:r>
      <w:r w:rsidRPr="001D1563">
        <w:t>)</w:t>
      </w:r>
      <w:r w:rsidRPr="001D1563">
        <w:tab/>
      </w:r>
      <w:proofErr w:type="gramStart"/>
      <w:r w:rsidRPr="00A94B76">
        <w:rPr>
          <w:b/>
        </w:rPr>
        <w:t>animal</w:t>
      </w:r>
      <w:proofErr w:type="gramEnd"/>
      <w:r w:rsidRPr="00A94B76">
        <w:rPr>
          <w:b/>
        </w:rPr>
        <w:t xml:space="preserve"> food commodities</w:t>
      </w:r>
      <w:r>
        <w:t xml:space="preserve"> means an animal food commodity listed in Schedule 22, including secondary commodity of animal origin listed in that Schedule</w:t>
      </w:r>
      <w:r w:rsidR="002A742A">
        <w:t>.</w:t>
      </w:r>
    </w:p>
    <w:p w14:paraId="3676FFBD" w14:textId="57F7A904" w:rsidR="00542049" w:rsidRDefault="00542049" w:rsidP="006A5443">
      <w:pPr>
        <w:pStyle w:val="FSCDraftingitem"/>
      </w:pPr>
      <w:r w:rsidRPr="00D14B95">
        <w:t>[</w:t>
      </w:r>
      <w:r>
        <w:t>1.2]</w:t>
      </w:r>
      <w:r>
        <w:tab/>
        <w:t>insert</w:t>
      </w:r>
      <w:r w:rsidR="00F11656">
        <w:t>ing in the table to section S20</w:t>
      </w:r>
      <w:r w:rsidR="00F11656">
        <w:rPr>
          <w:rFonts w:cs="Arial"/>
        </w:rPr>
        <w:t>—</w:t>
      </w:r>
      <w:r>
        <w:t>3 f</w:t>
      </w:r>
      <w:r w:rsidRPr="00D14B95">
        <w:t xml:space="preserve">or each of the following </w:t>
      </w:r>
      <w:r>
        <w:t xml:space="preserve">agvet </w:t>
      </w:r>
      <w:r w:rsidRPr="00D14B95">
        <w:t>chemicals</w:t>
      </w:r>
      <w:r>
        <w:t>,</w:t>
      </w:r>
      <w:r w:rsidRPr="00D14B95">
        <w:t xml:space="preserve"> the foods and associated MRLs in alphabetical order</w:t>
      </w:r>
    </w:p>
    <w:p w14:paraId="3676FFBE" w14:textId="77777777" w:rsidR="00542049" w:rsidRDefault="00542049" w:rsidP="00542049">
      <w:pPr>
        <w:tabs>
          <w:tab w:val="left" w:pos="851"/>
        </w:tabs>
        <w:rPr>
          <w:iCs/>
          <w:sz w:val="20"/>
          <w:szCs w:val="20"/>
        </w:rPr>
        <w:sectPr w:rsidR="00542049" w:rsidSect="00A7478E">
          <w:pgSz w:w="11906" w:h="16838"/>
          <w:pgMar w:top="1418" w:right="1418" w:bottom="1418" w:left="1418" w:header="709" w:footer="709" w:gutter="0"/>
          <w:cols w:space="708"/>
          <w:docGrid w:linePitch="360"/>
        </w:sect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mectoctradin"/>
        <w:tblDescription w:val="Permitted residue—commodities of plant origin:  Ametoctradin&#10;Permitted residue—commodities of animal origin:  Sum of ametoctradin and 6-(7-amino-5-ethyl [1,2,4] triazolo [1,5-a] pyrimidin-6-yl) hexanoic acid&#10;All other foods except animal food commodities 0.2&#10;"/>
      </w:tblPr>
      <w:tblGrid>
        <w:gridCol w:w="3402"/>
        <w:gridCol w:w="1020"/>
      </w:tblGrid>
      <w:tr w:rsidR="00542049" w:rsidRPr="00866D15" w14:paraId="3676FFC0" w14:textId="77777777" w:rsidTr="00ED6750">
        <w:trPr>
          <w:tblHeader/>
        </w:trPr>
        <w:tc>
          <w:tcPr>
            <w:tcW w:w="4422" w:type="dxa"/>
            <w:gridSpan w:val="2"/>
            <w:tcBorders>
              <w:top w:val="single" w:sz="4" w:space="0" w:color="auto"/>
            </w:tcBorders>
          </w:tcPr>
          <w:p w14:paraId="3676FFBF" w14:textId="77777777" w:rsidR="00542049" w:rsidRPr="00866D15" w:rsidRDefault="00542049" w:rsidP="00A7478E">
            <w:pPr>
              <w:pStyle w:val="FSCtblh3"/>
            </w:pPr>
            <w:r w:rsidRPr="00866D15">
              <w:lastRenderedPageBreak/>
              <w:t>Agvet chemical:  Ametoctradin</w:t>
            </w:r>
          </w:p>
        </w:tc>
      </w:tr>
      <w:tr w:rsidR="00542049" w:rsidRPr="00866D15" w14:paraId="3676FFC2" w14:textId="77777777" w:rsidTr="00ED6750">
        <w:trPr>
          <w:cantSplit/>
        </w:trPr>
        <w:tc>
          <w:tcPr>
            <w:tcW w:w="4422" w:type="dxa"/>
            <w:gridSpan w:val="2"/>
          </w:tcPr>
          <w:p w14:paraId="3676FFC1" w14:textId="77777777" w:rsidR="00542049" w:rsidRPr="00F9713D" w:rsidRDefault="00542049" w:rsidP="00A7478E">
            <w:pPr>
              <w:pStyle w:val="FSCtblh4"/>
            </w:pPr>
            <w:r w:rsidRPr="00F9713D">
              <w:t>Permitted residue—commodities of plant origin:  Ametoctradin</w:t>
            </w:r>
          </w:p>
        </w:tc>
      </w:tr>
      <w:tr w:rsidR="00542049" w:rsidRPr="00866D15" w14:paraId="3676FFC4" w14:textId="77777777" w:rsidTr="00ED6750">
        <w:trPr>
          <w:cantSplit/>
        </w:trPr>
        <w:tc>
          <w:tcPr>
            <w:tcW w:w="4422" w:type="dxa"/>
            <w:gridSpan w:val="2"/>
            <w:tcBorders>
              <w:bottom w:val="single" w:sz="4" w:space="0" w:color="auto"/>
            </w:tcBorders>
          </w:tcPr>
          <w:p w14:paraId="3676FFC3" w14:textId="77777777" w:rsidR="00542049" w:rsidRPr="00F9713D" w:rsidRDefault="00542049" w:rsidP="00A7478E">
            <w:pPr>
              <w:pStyle w:val="FSCtblh4"/>
            </w:pPr>
            <w:r w:rsidRPr="00F9713D">
              <w:t>Permitted residue—commodities of animal origin:  Sum of ametoctradin and 6-(7-amino-5-ethyl [1,2,4] triazolo</w:t>
            </w:r>
            <w:r>
              <w:t xml:space="preserve"> </w:t>
            </w:r>
            <w:r w:rsidRPr="00F9713D">
              <w:t>[1,5-a]</w:t>
            </w:r>
            <w:r>
              <w:t xml:space="preserve"> </w:t>
            </w:r>
            <w:r w:rsidRPr="00F9713D">
              <w:t>pyrimidin-6-yl) hexanoic acid</w:t>
            </w:r>
          </w:p>
        </w:tc>
      </w:tr>
      <w:tr w:rsidR="00542049" w:rsidRPr="00866D15" w14:paraId="3676FFC7" w14:textId="77777777" w:rsidTr="00ED6750">
        <w:trPr>
          <w:cantSplit/>
        </w:trPr>
        <w:tc>
          <w:tcPr>
            <w:tcW w:w="3402" w:type="dxa"/>
            <w:tcBorders>
              <w:top w:val="single" w:sz="4" w:space="0" w:color="auto"/>
              <w:bottom w:val="single" w:sz="4" w:space="0" w:color="auto"/>
            </w:tcBorders>
          </w:tcPr>
          <w:p w14:paraId="3676FFC5" w14:textId="77777777" w:rsidR="00542049" w:rsidRPr="00866D15" w:rsidRDefault="00542049" w:rsidP="00A7478E">
            <w:pPr>
              <w:pStyle w:val="FSCtblMRL1"/>
            </w:pPr>
            <w:r w:rsidRPr="00866D15">
              <w:t>All other foods</w:t>
            </w:r>
            <w:r>
              <w:t xml:space="preserve"> except animal food commodities</w:t>
            </w:r>
          </w:p>
        </w:tc>
        <w:tc>
          <w:tcPr>
            <w:tcW w:w="1020" w:type="dxa"/>
            <w:tcBorders>
              <w:top w:val="single" w:sz="4" w:space="0" w:color="auto"/>
              <w:bottom w:val="single" w:sz="4" w:space="0" w:color="auto"/>
            </w:tcBorders>
          </w:tcPr>
          <w:p w14:paraId="3676FFC6" w14:textId="77777777" w:rsidR="00542049" w:rsidRPr="00866D15" w:rsidRDefault="00542049" w:rsidP="00A7478E">
            <w:pPr>
              <w:pStyle w:val="FSCtblMRL2"/>
            </w:pPr>
            <w:r w:rsidRPr="00866D15">
              <w:t>0.2</w:t>
            </w:r>
          </w:p>
        </w:tc>
      </w:tr>
    </w:tbl>
    <w:p w14:paraId="3676FFC8"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Caption w:val="Azoxystrobin"/>
        <w:tblDescription w:val="Agvet chemical:  Azoxystrobin&#10;Permitted residue:  Azoxystrobin&#10;All other foods except animal food commodities 0.1&#10;"/>
      </w:tblPr>
      <w:tblGrid>
        <w:gridCol w:w="3402"/>
        <w:gridCol w:w="1020"/>
      </w:tblGrid>
      <w:tr w:rsidR="00542049" w:rsidRPr="00866D15" w14:paraId="3676FFCA" w14:textId="77777777" w:rsidTr="00ED6750">
        <w:trPr>
          <w:cantSplit/>
          <w:tblHeader/>
        </w:trPr>
        <w:tc>
          <w:tcPr>
            <w:tcW w:w="4422" w:type="dxa"/>
            <w:gridSpan w:val="2"/>
            <w:tcBorders>
              <w:top w:val="single" w:sz="4" w:space="0" w:color="auto"/>
            </w:tcBorders>
          </w:tcPr>
          <w:p w14:paraId="3676FFC9" w14:textId="77777777" w:rsidR="00542049" w:rsidRPr="00866D15" w:rsidRDefault="00542049" w:rsidP="00A7478E">
            <w:pPr>
              <w:pStyle w:val="FSCtblh3"/>
            </w:pPr>
            <w:r w:rsidRPr="00866D15">
              <w:t>Agvet chemical:  Azoxystrobin</w:t>
            </w:r>
          </w:p>
        </w:tc>
      </w:tr>
      <w:tr w:rsidR="00542049" w:rsidRPr="00866D15" w14:paraId="3676FFCC" w14:textId="77777777" w:rsidTr="00ED6750">
        <w:trPr>
          <w:cantSplit/>
        </w:trPr>
        <w:tc>
          <w:tcPr>
            <w:tcW w:w="4422" w:type="dxa"/>
            <w:gridSpan w:val="2"/>
            <w:tcBorders>
              <w:bottom w:val="single" w:sz="4" w:space="0" w:color="auto"/>
            </w:tcBorders>
          </w:tcPr>
          <w:p w14:paraId="3676FFCB" w14:textId="77777777" w:rsidR="00542049" w:rsidRPr="00866D15" w:rsidRDefault="00542049" w:rsidP="00A7478E">
            <w:pPr>
              <w:pStyle w:val="FSCtblh4"/>
            </w:pPr>
            <w:r w:rsidRPr="00866D15">
              <w:t>Permitted residue:  Azoxystrobin</w:t>
            </w:r>
          </w:p>
        </w:tc>
      </w:tr>
      <w:tr w:rsidR="00542049" w:rsidRPr="00866D15" w14:paraId="3676FFCF" w14:textId="77777777" w:rsidTr="00ED6750">
        <w:trPr>
          <w:cantSplit/>
        </w:trPr>
        <w:tc>
          <w:tcPr>
            <w:tcW w:w="3402" w:type="dxa"/>
            <w:tcBorders>
              <w:top w:val="single" w:sz="4" w:space="0" w:color="auto"/>
              <w:bottom w:val="single" w:sz="4" w:space="0" w:color="auto"/>
            </w:tcBorders>
          </w:tcPr>
          <w:p w14:paraId="3676FFCD" w14:textId="77777777" w:rsidR="00542049" w:rsidRPr="008C33AE" w:rsidRDefault="00542049" w:rsidP="00A7478E">
            <w:pPr>
              <w:pStyle w:val="FSCtblMRL1"/>
            </w:pPr>
            <w:r w:rsidRPr="00866D15">
              <w:t>All other foods</w:t>
            </w:r>
            <w:r>
              <w:t xml:space="preserve"> except animal food commodities</w:t>
            </w:r>
          </w:p>
        </w:tc>
        <w:tc>
          <w:tcPr>
            <w:tcW w:w="1020" w:type="dxa"/>
            <w:tcBorders>
              <w:top w:val="single" w:sz="4" w:space="0" w:color="auto"/>
              <w:bottom w:val="single" w:sz="4" w:space="0" w:color="auto"/>
            </w:tcBorders>
          </w:tcPr>
          <w:p w14:paraId="3676FFCE" w14:textId="77777777" w:rsidR="00542049" w:rsidRPr="00866D15" w:rsidRDefault="00542049" w:rsidP="00A7478E">
            <w:pPr>
              <w:pStyle w:val="FSCtblMRL2"/>
            </w:pPr>
            <w:r w:rsidRPr="00866D15">
              <w:t>0.1</w:t>
            </w:r>
          </w:p>
        </w:tc>
      </w:tr>
    </w:tbl>
    <w:p w14:paraId="3676FFD0"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Caption w:val="Bifenthrin"/>
        <w:tblDescription w:val="Agvet chemical:  Bifenthrin&#10;Permitted residue:  Bifenthrin&#10;All other foods except animal food commodities 0.03&#10;"/>
      </w:tblPr>
      <w:tblGrid>
        <w:gridCol w:w="3402"/>
        <w:gridCol w:w="1020"/>
      </w:tblGrid>
      <w:tr w:rsidR="00542049" w:rsidRPr="00866D15" w14:paraId="3676FFD2" w14:textId="77777777" w:rsidTr="002637C0">
        <w:trPr>
          <w:cantSplit/>
          <w:tblHeader/>
        </w:trPr>
        <w:tc>
          <w:tcPr>
            <w:tcW w:w="4422" w:type="dxa"/>
            <w:gridSpan w:val="2"/>
            <w:tcBorders>
              <w:top w:val="single" w:sz="4" w:space="0" w:color="auto"/>
            </w:tcBorders>
          </w:tcPr>
          <w:p w14:paraId="3676FFD1" w14:textId="77777777" w:rsidR="00542049" w:rsidRPr="00866D15" w:rsidRDefault="00542049" w:rsidP="00A7478E">
            <w:pPr>
              <w:pStyle w:val="FSCtblh3"/>
            </w:pPr>
            <w:r w:rsidRPr="00866D15">
              <w:t>Agvet chemical:  Bifenthrin</w:t>
            </w:r>
          </w:p>
        </w:tc>
      </w:tr>
      <w:tr w:rsidR="00542049" w:rsidRPr="00866D15" w14:paraId="3676FFD4" w14:textId="77777777" w:rsidTr="00B957E5">
        <w:trPr>
          <w:cantSplit/>
        </w:trPr>
        <w:tc>
          <w:tcPr>
            <w:tcW w:w="4422" w:type="dxa"/>
            <w:gridSpan w:val="2"/>
            <w:tcBorders>
              <w:bottom w:val="single" w:sz="4" w:space="0" w:color="auto"/>
            </w:tcBorders>
          </w:tcPr>
          <w:p w14:paraId="3676FFD3" w14:textId="77777777" w:rsidR="00542049" w:rsidRPr="00866D15" w:rsidRDefault="00542049" w:rsidP="00A7478E">
            <w:pPr>
              <w:pStyle w:val="FSCtblh4"/>
            </w:pPr>
            <w:r w:rsidRPr="00866D15">
              <w:t>Permitted residue:  Bifenthrin</w:t>
            </w:r>
          </w:p>
        </w:tc>
      </w:tr>
      <w:tr w:rsidR="00542049" w:rsidRPr="00866D15" w14:paraId="3676FFD7" w14:textId="77777777" w:rsidTr="00B957E5">
        <w:trPr>
          <w:cantSplit/>
        </w:trPr>
        <w:tc>
          <w:tcPr>
            <w:tcW w:w="3402" w:type="dxa"/>
            <w:tcBorders>
              <w:top w:val="single" w:sz="4" w:space="0" w:color="auto"/>
              <w:bottom w:val="single" w:sz="4" w:space="0" w:color="auto"/>
            </w:tcBorders>
          </w:tcPr>
          <w:p w14:paraId="3676FFD5" w14:textId="77777777" w:rsidR="00542049" w:rsidRPr="00866D15" w:rsidRDefault="00542049" w:rsidP="00A7478E">
            <w:pPr>
              <w:pStyle w:val="FSCtblMRL1"/>
            </w:pPr>
            <w:r w:rsidRPr="00866D15">
              <w:t>All other foods</w:t>
            </w:r>
            <w:r>
              <w:t xml:space="preserve"> except animal food commodities</w:t>
            </w:r>
          </w:p>
        </w:tc>
        <w:tc>
          <w:tcPr>
            <w:tcW w:w="1020" w:type="dxa"/>
            <w:tcBorders>
              <w:top w:val="single" w:sz="4" w:space="0" w:color="auto"/>
              <w:bottom w:val="single" w:sz="4" w:space="0" w:color="auto"/>
            </w:tcBorders>
          </w:tcPr>
          <w:p w14:paraId="3676FFD6" w14:textId="77777777" w:rsidR="00542049" w:rsidRPr="00866D15" w:rsidRDefault="00542049" w:rsidP="00A7478E">
            <w:pPr>
              <w:pStyle w:val="FSCtblMRL2"/>
            </w:pPr>
            <w:r>
              <w:t>0.03</w:t>
            </w:r>
          </w:p>
        </w:tc>
      </w:tr>
    </w:tbl>
    <w:p w14:paraId="3676FFD8"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Captan&#10;Permitted residue:  Captan&#10;All other foods except animal food commodities 0.1&#10;"/>
      </w:tblPr>
      <w:tblGrid>
        <w:gridCol w:w="3402"/>
        <w:gridCol w:w="1020"/>
      </w:tblGrid>
      <w:tr w:rsidR="00542049" w:rsidRPr="00866D15" w14:paraId="3676FFDA" w14:textId="77777777" w:rsidTr="002637C0">
        <w:trPr>
          <w:cantSplit/>
          <w:tblHeader/>
        </w:trPr>
        <w:tc>
          <w:tcPr>
            <w:tcW w:w="4422" w:type="dxa"/>
            <w:gridSpan w:val="2"/>
            <w:tcBorders>
              <w:top w:val="single" w:sz="4" w:space="0" w:color="auto"/>
            </w:tcBorders>
          </w:tcPr>
          <w:p w14:paraId="3676FFD9" w14:textId="77777777" w:rsidR="00542049" w:rsidRPr="00F9713D" w:rsidRDefault="00542049" w:rsidP="00A7478E">
            <w:pPr>
              <w:pStyle w:val="FSCtblh3"/>
            </w:pPr>
            <w:r w:rsidRPr="00F9713D">
              <w:t>Agvet chemical:  Captan</w:t>
            </w:r>
          </w:p>
        </w:tc>
      </w:tr>
      <w:tr w:rsidR="00542049" w:rsidRPr="00866D15" w14:paraId="3676FFDC" w14:textId="77777777" w:rsidTr="00A7478E">
        <w:trPr>
          <w:cantSplit/>
        </w:trPr>
        <w:tc>
          <w:tcPr>
            <w:tcW w:w="4422" w:type="dxa"/>
            <w:gridSpan w:val="2"/>
            <w:tcBorders>
              <w:bottom w:val="single" w:sz="4" w:space="0" w:color="auto"/>
            </w:tcBorders>
          </w:tcPr>
          <w:p w14:paraId="3676FFDB" w14:textId="77777777" w:rsidR="00542049" w:rsidRPr="00F9713D" w:rsidRDefault="00542049" w:rsidP="00A7478E">
            <w:pPr>
              <w:pStyle w:val="FSCtblh4"/>
            </w:pPr>
            <w:r w:rsidRPr="00F9713D">
              <w:t>Permitted residue:  Captan</w:t>
            </w:r>
          </w:p>
        </w:tc>
      </w:tr>
      <w:tr w:rsidR="00542049" w:rsidRPr="00866D15" w14:paraId="3676FFDF" w14:textId="77777777" w:rsidTr="00A7478E">
        <w:trPr>
          <w:cantSplit/>
        </w:trPr>
        <w:tc>
          <w:tcPr>
            <w:tcW w:w="3402" w:type="dxa"/>
            <w:tcBorders>
              <w:top w:val="single" w:sz="4" w:space="0" w:color="auto"/>
              <w:bottom w:val="single" w:sz="4" w:space="0" w:color="auto"/>
            </w:tcBorders>
          </w:tcPr>
          <w:p w14:paraId="3676FFDD" w14:textId="77777777" w:rsidR="00542049" w:rsidRPr="00F9713D"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6FFDE" w14:textId="77777777" w:rsidR="00542049" w:rsidRPr="00F9713D" w:rsidRDefault="00542049" w:rsidP="00A7478E">
            <w:pPr>
              <w:pStyle w:val="FSCtblMRL2"/>
            </w:pPr>
            <w:r w:rsidRPr="00F9713D">
              <w:t>0.1</w:t>
            </w:r>
          </w:p>
        </w:tc>
      </w:tr>
    </w:tbl>
    <w:p w14:paraId="3676FFE0"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Cyfluthrin&#10;Permitted residue:  Cyfluthrin, sum of isomers&#10;All other foods except animal food commodities 0.05&#10;"/>
      </w:tblPr>
      <w:tblGrid>
        <w:gridCol w:w="3402"/>
        <w:gridCol w:w="1020"/>
      </w:tblGrid>
      <w:tr w:rsidR="00542049" w:rsidRPr="00866D15" w14:paraId="3676FFE2" w14:textId="77777777" w:rsidTr="002637C0">
        <w:trPr>
          <w:cantSplit/>
          <w:tblHeader/>
        </w:trPr>
        <w:tc>
          <w:tcPr>
            <w:tcW w:w="4422" w:type="dxa"/>
            <w:gridSpan w:val="2"/>
            <w:tcBorders>
              <w:top w:val="single" w:sz="4" w:space="0" w:color="auto"/>
            </w:tcBorders>
          </w:tcPr>
          <w:p w14:paraId="3676FFE1" w14:textId="77777777" w:rsidR="00542049" w:rsidRPr="00F9713D" w:rsidRDefault="00542049" w:rsidP="00A7478E">
            <w:pPr>
              <w:pStyle w:val="FSCtblh3"/>
            </w:pPr>
            <w:r w:rsidRPr="00F9713D">
              <w:t>Agvet chemical:  Cyfluthrin</w:t>
            </w:r>
          </w:p>
        </w:tc>
      </w:tr>
      <w:tr w:rsidR="00542049" w:rsidRPr="00866D15" w14:paraId="3676FFE4" w14:textId="77777777" w:rsidTr="00A7478E">
        <w:trPr>
          <w:cantSplit/>
        </w:trPr>
        <w:tc>
          <w:tcPr>
            <w:tcW w:w="4422" w:type="dxa"/>
            <w:gridSpan w:val="2"/>
            <w:tcBorders>
              <w:bottom w:val="single" w:sz="4" w:space="0" w:color="auto"/>
            </w:tcBorders>
          </w:tcPr>
          <w:p w14:paraId="3676FFE3" w14:textId="77777777" w:rsidR="00542049" w:rsidRPr="00F9713D" w:rsidRDefault="00542049" w:rsidP="00A7478E">
            <w:pPr>
              <w:pStyle w:val="FSCtblh4"/>
            </w:pPr>
            <w:r w:rsidRPr="00F9713D">
              <w:t>Permitted residue:  Cyfluthrin, sum of isomers</w:t>
            </w:r>
          </w:p>
        </w:tc>
      </w:tr>
      <w:tr w:rsidR="00542049" w:rsidRPr="00866D15" w14:paraId="3676FFE7" w14:textId="77777777" w:rsidTr="00A7478E">
        <w:trPr>
          <w:cantSplit/>
        </w:trPr>
        <w:tc>
          <w:tcPr>
            <w:tcW w:w="3402" w:type="dxa"/>
            <w:tcBorders>
              <w:top w:val="single" w:sz="4" w:space="0" w:color="auto"/>
              <w:bottom w:val="single" w:sz="4" w:space="0" w:color="auto"/>
            </w:tcBorders>
          </w:tcPr>
          <w:p w14:paraId="3676FFE5" w14:textId="77777777" w:rsidR="00542049" w:rsidRPr="00F9713D"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6FFE6" w14:textId="77777777" w:rsidR="00542049" w:rsidRPr="00F9713D" w:rsidRDefault="00542049" w:rsidP="00A7478E">
            <w:pPr>
              <w:pStyle w:val="FSCtblMRL2"/>
            </w:pPr>
            <w:r w:rsidRPr="00F9713D">
              <w:t>0.05</w:t>
            </w:r>
          </w:p>
        </w:tc>
      </w:tr>
    </w:tbl>
    <w:p w14:paraId="3676FFE8"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Deltamethrin&#10;Permitted residue:  Deltamethrin&#10;All other foods except animal food commodities 0.05&#10;"/>
      </w:tblPr>
      <w:tblGrid>
        <w:gridCol w:w="3402"/>
        <w:gridCol w:w="1020"/>
      </w:tblGrid>
      <w:tr w:rsidR="00542049" w:rsidRPr="00866D15" w14:paraId="3676FFEA" w14:textId="77777777" w:rsidTr="002637C0">
        <w:trPr>
          <w:cantSplit/>
          <w:tblHeader/>
        </w:trPr>
        <w:tc>
          <w:tcPr>
            <w:tcW w:w="4422" w:type="dxa"/>
            <w:gridSpan w:val="2"/>
            <w:tcBorders>
              <w:top w:val="single" w:sz="4" w:space="0" w:color="auto"/>
            </w:tcBorders>
          </w:tcPr>
          <w:p w14:paraId="3676FFE9" w14:textId="77777777" w:rsidR="00542049" w:rsidRPr="008C33AE" w:rsidRDefault="00542049" w:rsidP="00A7478E">
            <w:pPr>
              <w:pStyle w:val="FSCtblh3"/>
            </w:pPr>
            <w:r w:rsidRPr="008C33AE">
              <w:lastRenderedPageBreak/>
              <w:t>Agvet chemical:  Deltamethrin</w:t>
            </w:r>
          </w:p>
        </w:tc>
      </w:tr>
      <w:tr w:rsidR="00542049" w:rsidRPr="00866D15" w14:paraId="3676FFEC" w14:textId="77777777" w:rsidTr="00A7478E">
        <w:trPr>
          <w:cantSplit/>
        </w:trPr>
        <w:tc>
          <w:tcPr>
            <w:tcW w:w="4422" w:type="dxa"/>
            <w:gridSpan w:val="2"/>
            <w:tcBorders>
              <w:bottom w:val="single" w:sz="4" w:space="0" w:color="auto"/>
            </w:tcBorders>
          </w:tcPr>
          <w:p w14:paraId="3676FFEB" w14:textId="77777777" w:rsidR="00542049" w:rsidRPr="008C33AE" w:rsidRDefault="00542049" w:rsidP="00A7478E">
            <w:pPr>
              <w:pStyle w:val="FSCtblh4"/>
            </w:pPr>
            <w:r w:rsidRPr="008C33AE">
              <w:t>Permitted residue:  Deltamethrin</w:t>
            </w:r>
          </w:p>
        </w:tc>
      </w:tr>
      <w:tr w:rsidR="00542049" w:rsidRPr="00866D15" w14:paraId="3676FFEF" w14:textId="77777777" w:rsidTr="00A7478E">
        <w:trPr>
          <w:cantSplit/>
        </w:trPr>
        <w:tc>
          <w:tcPr>
            <w:tcW w:w="3402" w:type="dxa"/>
            <w:tcBorders>
              <w:top w:val="single" w:sz="4" w:space="0" w:color="auto"/>
              <w:bottom w:val="single" w:sz="4" w:space="0" w:color="auto"/>
            </w:tcBorders>
          </w:tcPr>
          <w:p w14:paraId="3676FFED" w14:textId="77777777" w:rsidR="00542049" w:rsidRPr="008C33AE" w:rsidRDefault="00542049" w:rsidP="00A7478E">
            <w:pPr>
              <w:pStyle w:val="FSCtblMRL1"/>
            </w:pPr>
            <w:r w:rsidRPr="008C33AE">
              <w:t>All other foods</w:t>
            </w:r>
            <w:r>
              <w:t xml:space="preserve"> except animal food commodities</w:t>
            </w:r>
          </w:p>
        </w:tc>
        <w:tc>
          <w:tcPr>
            <w:tcW w:w="1020" w:type="dxa"/>
            <w:tcBorders>
              <w:top w:val="single" w:sz="4" w:space="0" w:color="auto"/>
              <w:bottom w:val="single" w:sz="4" w:space="0" w:color="auto"/>
            </w:tcBorders>
          </w:tcPr>
          <w:p w14:paraId="3676FFEE" w14:textId="77777777" w:rsidR="00542049" w:rsidRPr="008C33AE" w:rsidRDefault="00542049" w:rsidP="00A7478E">
            <w:pPr>
              <w:pStyle w:val="FSCtblMRL2"/>
            </w:pPr>
            <w:r w:rsidRPr="008C33AE">
              <w:t>0.0</w:t>
            </w:r>
            <w:r>
              <w:t>5</w:t>
            </w:r>
          </w:p>
        </w:tc>
      </w:tr>
    </w:tbl>
    <w:p w14:paraId="3676FFF0"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Fenhexamid&#10;Permitted residue:  Fenhexamid&#10;All other foods except animal food commodities 0.1&#10;"/>
      </w:tblPr>
      <w:tblGrid>
        <w:gridCol w:w="3402"/>
        <w:gridCol w:w="1020"/>
      </w:tblGrid>
      <w:tr w:rsidR="00542049" w:rsidRPr="00866D15" w14:paraId="3676FFF2" w14:textId="77777777" w:rsidTr="002637C0">
        <w:trPr>
          <w:cantSplit/>
          <w:tblHeader/>
        </w:trPr>
        <w:tc>
          <w:tcPr>
            <w:tcW w:w="4422" w:type="dxa"/>
            <w:gridSpan w:val="2"/>
            <w:tcBorders>
              <w:top w:val="single" w:sz="4" w:space="0" w:color="auto"/>
            </w:tcBorders>
          </w:tcPr>
          <w:p w14:paraId="3676FFF1" w14:textId="77777777" w:rsidR="00542049" w:rsidRPr="00220847" w:rsidRDefault="00542049" w:rsidP="00A7478E">
            <w:pPr>
              <w:pStyle w:val="FSCtblh3"/>
            </w:pPr>
            <w:r w:rsidRPr="00220847">
              <w:t>Agvet chemical:  Fenhexamid</w:t>
            </w:r>
          </w:p>
        </w:tc>
      </w:tr>
      <w:tr w:rsidR="00542049" w:rsidRPr="00866D15" w14:paraId="3676FFF4" w14:textId="77777777" w:rsidTr="00A7478E">
        <w:trPr>
          <w:cantSplit/>
        </w:trPr>
        <w:tc>
          <w:tcPr>
            <w:tcW w:w="4422" w:type="dxa"/>
            <w:gridSpan w:val="2"/>
            <w:tcBorders>
              <w:bottom w:val="single" w:sz="4" w:space="0" w:color="auto"/>
            </w:tcBorders>
          </w:tcPr>
          <w:p w14:paraId="3676FFF3" w14:textId="77777777" w:rsidR="00542049" w:rsidRPr="00220847" w:rsidRDefault="00542049" w:rsidP="00A7478E">
            <w:pPr>
              <w:pStyle w:val="FSCtblh4"/>
            </w:pPr>
            <w:r w:rsidRPr="00220847">
              <w:t>Permitted residue:  Fenhexamid</w:t>
            </w:r>
          </w:p>
        </w:tc>
      </w:tr>
      <w:tr w:rsidR="00542049" w:rsidRPr="00866D15" w14:paraId="3676FFF7" w14:textId="77777777" w:rsidTr="00A7478E">
        <w:trPr>
          <w:cantSplit/>
        </w:trPr>
        <w:tc>
          <w:tcPr>
            <w:tcW w:w="3402" w:type="dxa"/>
            <w:tcBorders>
              <w:top w:val="single" w:sz="4" w:space="0" w:color="auto"/>
              <w:bottom w:val="single" w:sz="4" w:space="0" w:color="auto"/>
            </w:tcBorders>
          </w:tcPr>
          <w:p w14:paraId="3676FFF5" w14:textId="77777777" w:rsidR="00542049" w:rsidRPr="00220847"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6FFF6" w14:textId="77777777" w:rsidR="00542049" w:rsidRPr="00220847" w:rsidRDefault="00542049" w:rsidP="00A7478E">
            <w:pPr>
              <w:pStyle w:val="FSCtblMRL2"/>
            </w:pPr>
            <w:r w:rsidRPr="00220847">
              <w:t>0.1</w:t>
            </w:r>
          </w:p>
        </w:tc>
      </w:tr>
    </w:tbl>
    <w:p w14:paraId="3676FFF8"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Fludioxonil&#10;Permitted residue—commodities of animal origin.  Sum of fludioxonil and oxidisable metabolites, expressed as fludioxonil&#10;Permitted residue—commodities of plant origin: Fludioxonil&#10;All other foods except animal food commodities 0.02&#10;"/>
      </w:tblPr>
      <w:tblGrid>
        <w:gridCol w:w="3402"/>
        <w:gridCol w:w="1020"/>
      </w:tblGrid>
      <w:tr w:rsidR="00542049" w:rsidRPr="00866D15" w14:paraId="3676FFFA" w14:textId="77777777" w:rsidTr="00CE7335">
        <w:trPr>
          <w:cantSplit/>
          <w:tblHeader/>
        </w:trPr>
        <w:tc>
          <w:tcPr>
            <w:tcW w:w="4422" w:type="dxa"/>
            <w:gridSpan w:val="2"/>
            <w:tcBorders>
              <w:top w:val="single" w:sz="4" w:space="0" w:color="auto"/>
            </w:tcBorders>
          </w:tcPr>
          <w:p w14:paraId="3676FFF9" w14:textId="77777777" w:rsidR="00542049" w:rsidRPr="00220847" w:rsidRDefault="00542049" w:rsidP="00A7478E">
            <w:pPr>
              <w:pStyle w:val="FSCtblh3"/>
            </w:pPr>
            <w:r w:rsidRPr="00220847">
              <w:t>Agvet chemical:   Fludioxonil</w:t>
            </w:r>
          </w:p>
        </w:tc>
      </w:tr>
      <w:tr w:rsidR="00542049" w:rsidRPr="00866D15" w14:paraId="3676FFFC" w14:textId="77777777" w:rsidTr="00A7478E">
        <w:trPr>
          <w:cantSplit/>
        </w:trPr>
        <w:tc>
          <w:tcPr>
            <w:tcW w:w="4422" w:type="dxa"/>
            <w:gridSpan w:val="2"/>
          </w:tcPr>
          <w:p w14:paraId="3676FFFB" w14:textId="77777777" w:rsidR="00542049" w:rsidRPr="00220847" w:rsidRDefault="00542049" w:rsidP="00A7478E">
            <w:pPr>
              <w:pStyle w:val="FSCtblh4"/>
            </w:pPr>
            <w:r w:rsidRPr="00220847">
              <w:t>Permitted residue—commodities of animal origin.  Sum of fludioxonil and oxidisable metabolites, expressed as fludioxonil</w:t>
            </w:r>
          </w:p>
        </w:tc>
      </w:tr>
      <w:tr w:rsidR="00542049" w:rsidRPr="00866D15" w14:paraId="3676FFFE" w14:textId="77777777" w:rsidTr="00A7478E">
        <w:trPr>
          <w:cantSplit/>
        </w:trPr>
        <w:tc>
          <w:tcPr>
            <w:tcW w:w="4422" w:type="dxa"/>
            <w:gridSpan w:val="2"/>
            <w:tcBorders>
              <w:bottom w:val="single" w:sz="4" w:space="0" w:color="auto"/>
            </w:tcBorders>
          </w:tcPr>
          <w:p w14:paraId="3676FFFD" w14:textId="77777777" w:rsidR="00542049" w:rsidRPr="00220847" w:rsidRDefault="00542049" w:rsidP="00A7478E">
            <w:pPr>
              <w:pStyle w:val="FSCtblh4"/>
            </w:pPr>
            <w:r w:rsidRPr="00220847">
              <w:t>Permitted residue—commodities of plant origin: Fludioxonil</w:t>
            </w:r>
          </w:p>
        </w:tc>
      </w:tr>
      <w:tr w:rsidR="00542049" w:rsidRPr="00866D15" w14:paraId="36770001" w14:textId="77777777" w:rsidTr="00A7478E">
        <w:trPr>
          <w:cantSplit/>
        </w:trPr>
        <w:tc>
          <w:tcPr>
            <w:tcW w:w="3402" w:type="dxa"/>
            <w:tcBorders>
              <w:top w:val="single" w:sz="4" w:space="0" w:color="auto"/>
              <w:bottom w:val="single" w:sz="4" w:space="0" w:color="auto"/>
            </w:tcBorders>
          </w:tcPr>
          <w:p w14:paraId="3676FFFF" w14:textId="77777777" w:rsidR="00542049" w:rsidRPr="00220847"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00" w14:textId="77777777" w:rsidR="00542049" w:rsidRPr="00220847" w:rsidRDefault="00542049" w:rsidP="00A7478E">
            <w:pPr>
              <w:pStyle w:val="FSCtblMRL2"/>
            </w:pPr>
            <w:r w:rsidRPr="00220847">
              <w:t>0.0</w:t>
            </w:r>
            <w:r>
              <w:t>2</w:t>
            </w:r>
          </w:p>
        </w:tc>
      </w:tr>
    </w:tbl>
    <w:p w14:paraId="36770002"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Glyphosate&#10;Permitted residue:  Sum of glyphosate, N-acetyl-glyphosate and aminomethylphosphonic acid (AMPA) metabolite, expressed as glyphosatePermitted residue:  Sum of glyphosate and Aminomethylphosphonic acid (AMPA) metabolite, expressed as glyphosate&#10;All other foods except animal food commodities 0.2&#10;"/>
      </w:tblPr>
      <w:tblGrid>
        <w:gridCol w:w="3402"/>
        <w:gridCol w:w="1020"/>
      </w:tblGrid>
      <w:tr w:rsidR="00542049" w:rsidRPr="00866D15" w14:paraId="36770004" w14:textId="77777777" w:rsidTr="00CE7335">
        <w:trPr>
          <w:cantSplit/>
          <w:tblHeader/>
        </w:trPr>
        <w:tc>
          <w:tcPr>
            <w:tcW w:w="4422" w:type="dxa"/>
            <w:gridSpan w:val="2"/>
            <w:tcBorders>
              <w:top w:val="single" w:sz="4" w:space="0" w:color="auto"/>
            </w:tcBorders>
          </w:tcPr>
          <w:p w14:paraId="36770003" w14:textId="77777777" w:rsidR="00542049" w:rsidRPr="00812A41" w:rsidRDefault="00542049" w:rsidP="00A7478E">
            <w:pPr>
              <w:pStyle w:val="FSCtblh3"/>
            </w:pPr>
            <w:r w:rsidRPr="00812A41">
              <w:t>Agvet chemical:  Glyphosate</w:t>
            </w:r>
          </w:p>
        </w:tc>
      </w:tr>
      <w:tr w:rsidR="00542049" w:rsidRPr="00866D15" w14:paraId="36770006" w14:textId="77777777" w:rsidTr="00A7478E">
        <w:trPr>
          <w:cantSplit/>
        </w:trPr>
        <w:tc>
          <w:tcPr>
            <w:tcW w:w="4422" w:type="dxa"/>
            <w:gridSpan w:val="2"/>
            <w:tcBorders>
              <w:bottom w:val="single" w:sz="4" w:space="0" w:color="auto"/>
            </w:tcBorders>
          </w:tcPr>
          <w:p w14:paraId="36770005" w14:textId="0769CCEB" w:rsidR="00542049" w:rsidRPr="00812A41" w:rsidRDefault="006A5443" w:rsidP="00A7478E">
            <w:pPr>
              <w:pStyle w:val="FSCtblh4"/>
            </w:pPr>
            <w:r w:rsidRPr="004A24AA">
              <w:rPr>
                <w:u w:color="000000"/>
              </w:rPr>
              <w:t>Permitted residue:  Sum of glyphosate, N-acetyl-glyphosate and aminomethylphosphonic acid (AMPA) metabolite, expressed as glyphosate</w:t>
            </w:r>
          </w:p>
        </w:tc>
      </w:tr>
      <w:tr w:rsidR="00542049" w:rsidRPr="00866D15" w14:paraId="36770009" w14:textId="77777777" w:rsidTr="00A7478E">
        <w:trPr>
          <w:cantSplit/>
        </w:trPr>
        <w:tc>
          <w:tcPr>
            <w:tcW w:w="3402" w:type="dxa"/>
            <w:tcBorders>
              <w:top w:val="single" w:sz="4" w:space="0" w:color="auto"/>
              <w:bottom w:val="single" w:sz="4" w:space="0" w:color="auto"/>
            </w:tcBorders>
          </w:tcPr>
          <w:p w14:paraId="36770007" w14:textId="77777777" w:rsidR="00542049" w:rsidRPr="00812A41"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08" w14:textId="77777777" w:rsidR="00542049" w:rsidRPr="00812A41" w:rsidRDefault="00542049" w:rsidP="00A7478E">
            <w:pPr>
              <w:pStyle w:val="FSCtblMRL2"/>
            </w:pPr>
            <w:r w:rsidRPr="00812A41">
              <w:t>0.</w:t>
            </w:r>
            <w:r>
              <w:t>2</w:t>
            </w:r>
          </w:p>
        </w:tc>
      </w:tr>
    </w:tbl>
    <w:p w14:paraId="3677000A"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Iprodione&#10;Permitted residue:  Iprodione&#10;All other foods except animal food commodities 0.1&#10;"/>
      </w:tblPr>
      <w:tblGrid>
        <w:gridCol w:w="3402"/>
        <w:gridCol w:w="1020"/>
      </w:tblGrid>
      <w:tr w:rsidR="00542049" w:rsidRPr="00866D15" w14:paraId="3677000C" w14:textId="77777777" w:rsidTr="00CE7335">
        <w:trPr>
          <w:cantSplit/>
          <w:tblHeader/>
        </w:trPr>
        <w:tc>
          <w:tcPr>
            <w:tcW w:w="4422" w:type="dxa"/>
            <w:gridSpan w:val="2"/>
            <w:tcBorders>
              <w:top w:val="single" w:sz="4" w:space="0" w:color="auto"/>
            </w:tcBorders>
          </w:tcPr>
          <w:p w14:paraId="3677000B" w14:textId="77777777" w:rsidR="00542049" w:rsidRPr="00812A41" w:rsidRDefault="00542049" w:rsidP="00A7478E">
            <w:pPr>
              <w:pStyle w:val="FSCtblh3"/>
            </w:pPr>
            <w:r w:rsidRPr="00812A41">
              <w:t>Agvet chemical:  Iprodione</w:t>
            </w:r>
          </w:p>
        </w:tc>
      </w:tr>
      <w:tr w:rsidR="00542049" w:rsidRPr="00866D15" w14:paraId="3677000E" w14:textId="77777777" w:rsidTr="00A7478E">
        <w:trPr>
          <w:cantSplit/>
        </w:trPr>
        <w:tc>
          <w:tcPr>
            <w:tcW w:w="4422" w:type="dxa"/>
            <w:gridSpan w:val="2"/>
            <w:tcBorders>
              <w:bottom w:val="single" w:sz="4" w:space="0" w:color="auto"/>
            </w:tcBorders>
          </w:tcPr>
          <w:p w14:paraId="3677000D" w14:textId="77777777" w:rsidR="00542049" w:rsidRPr="00812A41" w:rsidRDefault="00542049" w:rsidP="00A7478E">
            <w:pPr>
              <w:pStyle w:val="FSCtblh4"/>
            </w:pPr>
            <w:r w:rsidRPr="00812A41">
              <w:t>Permitted residue:  Iprodione</w:t>
            </w:r>
          </w:p>
        </w:tc>
      </w:tr>
      <w:tr w:rsidR="00542049" w:rsidRPr="00B254E8" w14:paraId="36770011" w14:textId="77777777" w:rsidTr="00A7478E">
        <w:trPr>
          <w:cantSplit/>
        </w:trPr>
        <w:tc>
          <w:tcPr>
            <w:tcW w:w="3402" w:type="dxa"/>
            <w:tcBorders>
              <w:top w:val="single" w:sz="4" w:space="0" w:color="auto"/>
              <w:bottom w:val="single" w:sz="4" w:space="0" w:color="auto"/>
            </w:tcBorders>
          </w:tcPr>
          <w:p w14:paraId="3677000F" w14:textId="77777777" w:rsidR="00542049" w:rsidRPr="00812A41"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10" w14:textId="77777777" w:rsidR="00542049" w:rsidRPr="00812A41" w:rsidRDefault="00542049" w:rsidP="00A7478E">
            <w:pPr>
              <w:pStyle w:val="FSCtblMRL2"/>
            </w:pPr>
            <w:r w:rsidRPr="00812A41">
              <w:t>0.1</w:t>
            </w:r>
          </w:p>
        </w:tc>
      </w:tr>
    </w:tbl>
    <w:p w14:paraId="36770012" w14:textId="77777777" w:rsidR="00542049" w:rsidRDefault="00542049" w:rsidP="00ED6750">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Methomyl&#10;Permitted residue:  Methomyl&#10;All other foods except animal food commodities 0.05&#10;"/>
      </w:tblPr>
      <w:tblGrid>
        <w:gridCol w:w="3402"/>
        <w:gridCol w:w="1020"/>
      </w:tblGrid>
      <w:tr w:rsidR="00542049" w:rsidRPr="00866D15" w14:paraId="36770014" w14:textId="77777777" w:rsidTr="00CE7335">
        <w:trPr>
          <w:cantSplit/>
          <w:tblHeader/>
        </w:trPr>
        <w:tc>
          <w:tcPr>
            <w:tcW w:w="4422" w:type="dxa"/>
            <w:gridSpan w:val="2"/>
            <w:tcBorders>
              <w:top w:val="single" w:sz="4" w:space="0" w:color="auto"/>
            </w:tcBorders>
          </w:tcPr>
          <w:p w14:paraId="36770013" w14:textId="77777777" w:rsidR="00542049" w:rsidRPr="00812A41" w:rsidRDefault="00542049" w:rsidP="00A7478E">
            <w:pPr>
              <w:pStyle w:val="FSCtblh3"/>
            </w:pPr>
            <w:r w:rsidRPr="00812A41">
              <w:lastRenderedPageBreak/>
              <w:t>Agvet chemical:  Methomyl</w:t>
            </w:r>
          </w:p>
        </w:tc>
      </w:tr>
      <w:tr w:rsidR="00542049" w:rsidRPr="00866D15" w14:paraId="36770016" w14:textId="77777777" w:rsidTr="00A7478E">
        <w:trPr>
          <w:cantSplit/>
        </w:trPr>
        <w:tc>
          <w:tcPr>
            <w:tcW w:w="4422" w:type="dxa"/>
            <w:gridSpan w:val="2"/>
            <w:tcBorders>
              <w:bottom w:val="single" w:sz="4" w:space="0" w:color="auto"/>
            </w:tcBorders>
          </w:tcPr>
          <w:p w14:paraId="36770015" w14:textId="77777777" w:rsidR="00542049" w:rsidRPr="00812A41" w:rsidRDefault="00542049" w:rsidP="00A7478E">
            <w:pPr>
              <w:pStyle w:val="FSCtblh4"/>
            </w:pPr>
            <w:r w:rsidRPr="00812A41">
              <w:t>Permitted residue:  Methomyl</w:t>
            </w:r>
          </w:p>
        </w:tc>
      </w:tr>
      <w:tr w:rsidR="00542049" w:rsidRPr="00866D15" w14:paraId="36770019" w14:textId="77777777" w:rsidTr="00A7478E">
        <w:trPr>
          <w:cantSplit/>
        </w:trPr>
        <w:tc>
          <w:tcPr>
            <w:tcW w:w="3402" w:type="dxa"/>
            <w:tcBorders>
              <w:top w:val="single" w:sz="4" w:space="0" w:color="auto"/>
              <w:bottom w:val="single" w:sz="4" w:space="0" w:color="auto"/>
            </w:tcBorders>
          </w:tcPr>
          <w:p w14:paraId="36770017" w14:textId="77777777" w:rsidR="00542049" w:rsidRPr="00812A41"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18" w14:textId="77777777" w:rsidR="00542049" w:rsidRPr="00812A41" w:rsidRDefault="00542049" w:rsidP="00A7478E">
            <w:pPr>
              <w:pStyle w:val="FSCtblMRL2"/>
            </w:pPr>
            <w:r w:rsidRPr="00812A41">
              <w:t>0.05</w:t>
            </w:r>
          </w:p>
        </w:tc>
      </w:tr>
    </w:tbl>
    <w:p w14:paraId="0418E0CF" w14:textId="77777777" w:rsidR="006A5443" w:rsidRDefault="006A5443" w:rsidP="00ED6750">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Penthiopyrad&#10;Permitted residue—commodities of plant origin:  Penthiopyrad&#10;Permitted residue—commodities of animal origin:  Sum of penthiopyrad and 1-methyl-3-(trifluoromethyl)-1H-pyrazol-4-ylcarboxamide, expressed as penthiopyrad&#10;All other foods except animal food commodities 0.05&#10;"/>
      </w:tblPr>
      <w:tblGrid>
        <w:gridCol w:w="3402"/>
        <w:gridCol w:w="1020"/>
      </w:tblGrid>
      <w:tr w:rsidR="00542049" w:rsidRPr="00866D15" w14:paraId="3677001B" w14:textId="77777777" w:rsidTr="00CE7335">
        <w:trPr>
          <w:cantSplit/>
          <w:tblHeader/>
        </w:trPr>
        <w:tc>
          <w:tcPr>
            <w:tcW w:w="4422" w:type="dxa"/>
            <w:gridSpan w:val="2"/>
            <w:tcBorders>
              <w:top w:val="single" w:sz="4" w:space="0" w:color="auto"/>
            </w:tcBorders>
          </w:tcPr>
          <w:p w14:paraId="3677001A" w14:textId="77777777" w:rsidR="00542049" w:rsidRPr="00812A41" w:rsidRDefault="00542049" w:rsidP="00A7478E">
            <w:pPr>
              <w:pStyle w:val="FSCtblh3"/>
            </w:pPr>
            <w:r w:rsidRPr="00812A41">
              <w:t>Agvet chemical:  Penthiopyrad</w:t>
            </w:r>
          </w:p>
        </w:tc>
      </w:tr>
      <w:tr w:rsidR="00542049" w:rsidRPr="00866D15" w14:paraId="3677001D" w14:textId="77777777" w:rsidTr="00A7478E">
        <w:trPr>
          <w:cantSplit/>
        </w:trPr>
        <w:tc>
          <w:tcPr>
            <w:tcW w:w="4422" w:type="dxa"/>
            <w:gridSpan w:val="2"/>
          </w:tcPr>
          <w:p w14:paraId="3677001C" w14:textId="77777777" w:rsidR="00542049" w:rsidRPr="00812A41" w:rsidRDefault="00542049" w:rsidP="00A7478E">
            <w:pPr>
              <w:pStyle w:val="FSCtblh4"/>
            </w:pPr>
            <w:r w:rsidRPr="00812A41">
              <w:t>Permitted residue—commodities of plant origin:  Penthiopyrad</w:t>
            </w:r>
          </w:p>
        </w:tc>
      </w:tr>
      <w:tr w:rsidR="00542049" w:rsidRPr="00866D15" w14:paraId="3677001F" w14:textId="77777777" w:rsidTr="00A7478E">
        <w:trPr>
          <w:cantSplit/>
        </w:trPr>
        <w:tc>
          <w:tcPr>
            <w:tcW w:w="4422" w:type="dxa"/>
            <w:gridSpan w:val="2"/>
            <w:tcBorders>
              <w:bottom w:val="single" w:sz="4" w:space="0" w:color="auto"/>
            </w:tcBorders>
          </w:tcPr>
          <w:p w14:paraId="3677001E" w14:textId="77777777" w:rsidR="00542049" w:rsidRPr="00812A41" w:rsidRDefault="00542049" w:rsidP="00A7478E">
            <w:pPr>
              <w:pStyle w:val="FSCtblh4"/>
            </w:pPr>
            <w:r w:rsidRPr="00812A41">
              <w:t>Permitted residue—commodities of animal origin:  Sum of penthiopyrad and 1-methyl-3-(trifluoromethyl)-1</w:t>
            </w:r>
            <w:r w:rsidRPr="00812A41">
              <w:rPr>
                <w:i w:val="0"/>
              </w:rPr>
              <w:t>H</w:t>
            </w:r>
            <w:r w:rsidRPr="00812A41">
              <w:t>-pyrazol-4-ylcarboxamide, expressed as penthiopyrad</w:t>
            </w:r>
          </w:p>
        </w:tc>
      </w:tr>
      <w:tr w:rsidR="00542049" w:rsidRPr="00866D15" w14:paraId="36770022" w14:textId="77777777" w:rsidTr="00A7478E">
        <w:trPr>
          <w:cantSplit/>
        </w:trPr>
        <w:tc>
          <w:tcPr>
            <w:tcW w:w="3402" w:type="dxa"/>
            <w:tcBorders>
              <w:top w:val="single" w:sz="4" w:space="0" w:color="auto"/>
              <w:bottom w:val="single" w:sz="4" w:space="0" w:color="auto"/>
            </w:tcBorders>
          </w:tcPr>
          <w:p w14:paraId="36770020" w14:textId="77777777" w:rsidR="00542049" w:rsidRPr="00812A41"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21" w14:textId="77777777" w:rsidR="00542049" w:rsidRPr="00812A41" w:rsidRDefault="00542049" w:rsidP="00A7478E">
            <w:pPr>
              <w:pStyle w:val="FSCtblMRL2"/>
            </w:pPr>
            <w:r w:rsidRPr="00812A41">
              <w:t>0.05</w:t>
            </w:r>
          </w:p>
        </w:tc>
      </w:tr>
    </w:tbl>
    <w:p w14:paraId="36770023"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2-Phenylphenol&#10;Permitted residue:  Sum of 2-phenylphenol and 2-phenylphenate, expressed as 2-phenylphenol&#10;All other foods except animal food commodities 0.1&#10;"/>
      </w:tblPr>
      <w:tblGrid>
        <w:gridCol w:w="3402"/>
        <w:gridCol w:w="1020"/>
      </w:tblGrid>
      <w:tr w:rsidR="00542049" w:rsidRPr="00866D15" w14:paraId="36770025" w14:textId="77777777" w:rsidTr="00CE7335">
        <w:trPr>
          <w:cantSplit/>
          <w:tblHeader/>
        </w:trPr>
        <w:tc>
          <w:tcPr>
            <w:tcW w:w="4422" w:type="dxa"/>
            <w:gridSpan w:val="2"/>
            <w:tcBorders>
              <w:top w:val="single" w:sz="4" w:space="0" w:color="auto"/>
            </w:tcBorders>
          </w:tcPr>
          <w:p w14:paraId="36770024" w14:textId="77777777" w:rsidR="00542049" w:rsidRPr="00EA46DC" w:rsidRDefault="00542049" w:rsidP="00A7478E">
            <w:pPr>
              <w:pStyle w:val="FSCtblh3"/>
            </w:pPr>
            <w:r w:rsidRPr="00EA46DC">
              <w:t>Agvet chemical:  2-Phenylphenol</w:t>
            </w:r>
          </w:p>
        </w:tc>
      </w:tr>
      <w:tr w:rsidR="00542049" w:rsidRPr="00866D15" w14:paraId="36770027" w14:textId="77777777" w:rsidTr="00A7478E">
        <w:trPr>
          <w:cantSplit/>
        </w:trPr>
        <w:tc>
          <w:tcPr>
            <w:tcW w:w="4422" w:type="dxa"/>
            <w:gridSpan w:val="2"/>
            <w:tcBorders>
              <w:bottom w:val="single" w:sz="4" w:space="0" w:color="auto"/>
            </w:tcBorders>
          </w:tcPr>
          <w:p w14:paraId="36770026" w14:textId="77777777" w:rsidR="00542049" w:rsidRPr="00EA46DC" w:rsidRDefault="00542049" w:rsidP="00A7478E">
            <w:pPr>
              <w:pStyle w:val="FSCtblh4"/>
            </w:pPr>
            <w:r w:rsidRPr="00EA46DC">
              <w:t>Permitted residue:  Sum of 2-phenylphenol and 2-phenylphenate, expressed as 2-phenylphenol</w:t>
            </w:r>
          </w:p>
        </w:tc>
      </w:tr>
      <w:tr w:rsidR="00542049" w:rsidRPr="00866D15" w14:paraId="3677002A" w14:textId="77777777" w:rsidTr="00A7478E">
        <w:trPr>
          <w:cantSplit/>
        </w:trPr>
        <w:tc>
          <w:tcPr>
            <w:tcW w:w="3402" w:type="dxa"/>
            <w:tcBorders>
              <w:top w:val="single" w:sz="4" w:space="0" w:color="auto"/>
              <w:bottom w:val="single" w:sz="4" w:space="0" w:color="auto"/>
            </w:tcBorders>
          </w:tcPr>
          <w:p w14:paraId="36770028" w14:textId="77777777" w:rsidR="00542049" w:rsidRPr="00EA46DC"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29" w14:textId="77777777" w:rsidR="00542049" w:rsidRPr="00EA46DC" w:rsidRDefault="00542049" w:rsidP="00A7478E">
            <w:pPr>
              <w:pStyle w:val="FSCtblMRL2"/>
            </w:pPr>
            <w:r w:rsidRPr="00EA46DC">
              <w:t>0.1</w:t>
            </w:r>
          </w:p>
        </w:tc>
      </w:tr>
    </w:tbl>
    <w:p w14:paraId="3677002B" w14:textId="77777777" w:rsidR="00542049" w:rsidRDefault="00542049" w:rsidP="00ED6750">
      <w:pPr>
        <w:pStyle w:val="FSCtblMRL1"/>
        <w:rPr>
          <w:highlight w:val="yellow"/>
        </w:rPr>
      </w:pPr>
    </w:p>
    <w:tbl>
      <w:tblPr>
        <w:tblStyle w:val="TableGrid12"/>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Pyrimethanil&#10;Permitted residue:  Pyrimethanil&#10;All other foods except animal food commodities 0.1&#10;"/>
      </w:tblPr>
      <w:tblGrid>
        <w:gridCol w:w="3402"/>
        <w:gridCol w:w="1020"/>
      </w:tblGrid>
      <w:tr w:rsidR="00542049" w:rsidRPr="00904FE3" w14:paraId="3677002D" w14:textId="77777777" w:rsidTr="00CE7335">
        <w:trPr>
          <w:cantSplit/>
          <w:tblHeader/>
        </w:trPr>
        <w:tc>
          <w:tcPr>
            <w:tcW w:w="4422" w:type="dxa"/>
            <w:gridSpan w:val="2"/>
            <w:tcBorders>
              <w:top w:val="single" w:sz="4" w:space="0" w:color="auto"/>
            </w:tcBorders>
          </w:tcPr>
          <w:p w14:paraId="3677002C" w14:textId="77777777" w:rsidR="00542049" w:rsidRPr="005C78A9" w:rsidRDefault="00542049" w:rsidP="00A7478E">
            <w:pPr>
              <w:pStyle w:val="FSCtblh3"/>
            </w:pPr>
            <w:r w:rsidRPr="005C78A9">
              <w:t>Agvet chemical:  Pyrimethanil</w:t>
            </w:r>
          </w:p>
        </w:tc>
      </w:tr>
      <w:tr w:rsidR="00542049" w:rsidRPr="00904FE3" w14:paraId="3677002F" w14:textId="77777777" w:rsidTr="00A7478E">
        <w:trPr>
          <w:cantSplit/>
        </w:trPr>
        <w:tc>
          <w:tcPr>
            <w:tcW w:w="4422" w:type="dxa"/>
            <w:gridSpan w:val="2"/>
            <w:tcBorders>
              <w:bottom w:val="single" w:sz="4" w:space="0" w:color="auto"/>
            </w:tcBorders>
          </w:tcPr>
          <w:p w14:paraId="3677002E" w14:textId="77777777" w:rsidR="00542049" w:rsidRPr="005C78A9" w:rsidRDefault="00542049" w:rsidP="00A7478E">
            <w:pPr>
              <w:pStyle w:val="FSCtblh4"/>
            </w:pPr>
            <w:r w:rsidRPr="005C78A9">
              <w:t>Permitted residue:  Pyrimethanil</w:t>
            </w:r>
          </w:p>
        </w:tc>
      </w:tr>
      <w:tr w:rsidR="00542049" w:rsidRPr="00904FE3" w14:paraId="36770032" w14:textId="77777777" w:rsidTr="00A7478E">
        <w:trPr>
          <w:cantSplit/>
        </w:trPr>
        <w:tc>
          <w:tcPr>
            <w:tcW w:w="3402" w:type="dxa"/>
            <w:tcBorders>
              <w:top w:val="single" w:sz="4" w:space="0" w:color="auto"/>
              <w:bottom w:val="single" w:sz="4" w:space="0" w:color="auto"/>
            </w:tcBorders>
          </w:tcPr>
          <w:p w14:paraId="36770030" w14:textId="77777777" w:rsidR="00542049" w:rsidRPr="005C78A9"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31" w14:textId="77777777" w:rsidR="00542049" w:rsidRPr="005C78A9" w:rsidRDefault="00542049" w:rsidP="00A7478E">
            <w:pPr>
              <w:pStyle w:val="FSCtblMRL2"/>
            </w:pPr>
            <w:r>
              <w:t>0.1</w:t>
            </w:r>
          </w:p>
        </w:tc>
      </w:tr>
    </w:tbl>
    <w:p w14:paraId="36770033" w14:textId="77777777" w:rsidR="00542049" w:rsidRDefault="00542049" w:rsidP="00ED6750">
      <w:pPr>
        <w:pStyle w:val="FSCtblMRL1"/>
        <w:rPr>
          <w:highlight w:val="yellow"/>
        </w:rPr>
      </w:pPr>
    </w:p>
    <w:tbl>
      <w:tblPr>
        <w:tblW w:w="4422" w:type="dxa"/>
        <w:tblLayout w:type="fixed"/>
        <w:tblLook w:val="04A0" w:firstRow="1" w:lastRow="0" w:firstColumn="1" w:lastColumn="0" w:noHBand="0" w:noVBand="1"/>
      </w:tblPr>
      <w:tblGrid>
        <w:gridCol w:w="3402"/>
        <w:gridCol w:w="1020"/>
      </w:tblGrid>
      <w:tr w:rsidR="00542049" w:rsidRPr="00142B7B" w14:paraId="36770035" w14:textId="77777777" w:rsidTr="00A7478E">
        <w:trPr>
          <w:cantSplit/>
        </w:trPr>
        <w:tc>
          <w:tcPr>
            <w:tcW w:w="4422" w:type="dxa"/>
            <w:gridSpan w:val="2"/>
            <w:tcBorders>
              <w:top w:val="single" w:sz="4" w:space="0" w:color="auto"/>
            </w:tcBorders>
          </w:tcPr>
          <w:p w14:paraId="36770034" w14:textId="77777777" w:rsidR="00542049" w:rsidRPr="00142B7B" w:rsidRDefault="00542049" w:rsidP="00A7478E">
            <w:pPr>
              <w:pStyle w:val="FSCtblh3"/>
            </w:pPr>
            <w:r w:rsidRPr="00142B7B">
              <w:t>Agvet chemical:  Spinosad</w:t>
            </w:r>
          </w:p>
        </w:tc>
      </w:tr>
      <w:tr w:rsidR="00542049" w:rsidRPr="00142B7B" w14:paraId="36770037" w14:textId="77777777" w:rsidTr="00A7478E">
        <w:trPr>
          <w:cantSplit/>
        </w:trPr>
        <w:tc>
          <w:tcPr>
            <w:tcW w:w="4422" w:type="dxa"/>
            <w:gridSpan w:val="2"/>
            <w:tcBorders>
              <w:bottom w:val="single" w:sz="4" w:space="0" w:color="auto"/>
            </w:tcBorders>
          </w:tcPr>
          <w:p w14:paraId="36770036" w14:textId="77777777" w:rsidR="00542049" w:rsidRPr="00142B7B" w:rsidRDefault="00542049" w:rsidP="00A7478E">
            <w:pPr>
              <w:pStyle w:val="FSCtblh4"/>
            </w:pPr>
            <w:r w:rsidRPr="00142B7B">
              <w:t>Permitted residue:  Sum of spinosyn A and spinosyn D</w:t>
            </w:r>
          </w:p>
        </w:tc>
      </w:tr>
      <w:tr w:rsidR="00542049" w:rsidRPr="00142B7B" w14:paraId="3677003A" w14:textId="77777777" w:rsidTr="00A7478E">
        <w:trPr>
          <w:cantSplit/>
        </w:trPr>
        <w:tc>
          <w:tcPr>
            <w:tcW w:w="3402" w:type="dxa"/>
            <w:tcBorders>
              <w:top w:val="single" w:sz="4" w:space="0" w:color="auto"/>
              <w:bottom w:val="single" w:sz="4" w:space="0" w:color="auto"/>
            </w:tcBorders>
          </w:tcPr>
          <w:p w14:paraId="36770038" w14:textId="77777777" w:rsidR="00542049" w:rsidRPr="00142B7B"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39" w14:textId="77777777" w:rsidR="00542049" w:rsidRPr="00142B7B" w:rsidRDefault="00542049" w:rsidP="00A7478E">
            <w:pPr>
              <w:pStyle w:val="FSCtblMRL2"/>
            </w:pPr>
            <w:r>
              <w:t>0.01</w:t>
            </w:r>
          </w:p>
        </w:tc>
      </w:tr>
    </w:tbl>
    <w:p w14:paraId="3677003B" w14:textId="77777777" w:rsidR="00542049" w:rsidRDefault="00542049" w:rsidP="00ED6750">
      <w:pPr>
        <w:pStyle w:val="FSCtblMRL1"/>
        <w:rPr>
          <w:highlight w:val="yellow"/>
        </w:rPr>
      </w:pPr>
    </w:p>
    <w:tbl>
      <w:tblPr>
        <w:tblW w:w="4422" w:type="dxa"/>
        <w:tblLayout w:type="fixed"/>
        <w:tblLook w:val="04A0" w:firstRow="1" w:lastRow="0" w:firstColumn="1" w:lastColumn="0" w:noHBand="0" w:noVBand="1"/>
      </w:tblPr>
      <w:tblGrid>
        <w:gridCol w:w="3402"/>
        <w:gridCol w:w="1020"/>
      </w:tblGrid>
      <w:tr w:rsidR="00542049" w:rsidRPr="00142650" w14:paraId="3677003D" w14:textId="77777777" w:rsidTr="00A7478E">
        <w:trPr>
          <w:cantSplit/>
        </w:trPr>
        <w:tc>
          <w:tcPr>
            <w:tcW w:w="4422" w:type="dxa"/>
            <w:gridSpan w:val="2"/>
            <w:tcBorders>
              <w:top w:val="single" w:sz="4" w:space="0" w:color="auto"/>
            </w:tcBorders>
          </w:tcPr>
          <w:p w14:paraId="3677003C" w14:textId="77777777" w:rsidR="00542049" w:rsidRPr="00142650" w:rsidRDefault="00542049" w:rsidP="00A7478E">
            <w:pPr>
              <w:pStyle w:val="FSCtblh3"/>
            </w:pPr>
            <w:r w:rsidRPr="00142650">
              <w:t>Agvet chemical:  Thiabendazole</w:t>
            </w:r>
          </w:p>
        </w:tc>
      </w:tr>
      <w:tr w:rsidR="00542049" w:rsidRPr="00142650" w14:paraId="3677003F" w14:textId="77777777" w:rsidTr="00A7478E">
        <w:trPr>
          <w:cantSplit/>
        </w:trPr>
        <w:tc>
          <w:tcPr>
            <w:tcW w:w="4422" w:type="dxa"/>
            <w:gridSpan w:val="2"/>
          </w:tcPr>
          <w:p w14:paraId="3677003E" w14:textId="77777777" w:rsidR="00542049" w:rsidRPr="00142650" w:rsidRDefault="00542049" w:rsidP="00A7478E">
            <w:pPr>
              <w:pStyle w:val="FSCtblh4"/>
            </w:pPr>
            <w:r w:rsidRPr="00142650">
              <w:t>Permitted residue—commodities of plant origin:  Thiabendazole</w:t>
            </w:r>
          </w:p>
        </w:tc>
      </w:tr>
      <w:tr w:rsidR="00542049" w:rsidRPr="00142650" w14:paraId="36770041" w14:textId="77777777" w:rsidTr="00A7478E">
        <w:trPr>
          <w:cantSplit/>
        </w:trPr>
        <w:tc>
          <w:tcPr>
            <w:tcW w:w="4422" w:type="dxa"/>
            <w:gridSpan w:val="2"/>
            <w:tcBorders>
              <w:bottom w:val="single" w:sz="4" w:space="0" w:color="auto"/>
            </w:tcBorders>
          </w:tcPr>
          <w:p w14:paraId="36770040" w14:textId="77777777" w:rsidR="00542049" w:rsidRPr="00142650" w:rsidRDefault="00542049" w:rsidP="00A7478E">
            <w:pPr>
              <w:pStyle w:val="FSCtblh4"/>
            </w:pPr>
            <w:r w:rsidRPr="00142650">
              <w:t>Permitted residue—commodities of animal origin:  Sum of thiabendazole and 5-hydroxylthiabendazole, expressed as thiabendazole</w:t>
            </w:r>
          </w:p>
        </w:tc>
      </w:tr>
      <w:tr w:rsidR="00542049" w:rsidRPr="00142650" w14:paraId="36770044" w14:textId="77777777" w:rsidTr="00A7478E">
        <w:trPr>
          <w:cantSplit/>
        </w:trPr>
        <w:tc>
          <w:tcPr>
            <w:tcW w:w="3402" w:type="dxa"/>
            <w:tcBorders>
              <w:top w:val="single" w:sz="4" w:space="0" w:color="auto"/>
              <w:bottom w:val="single" w:sz="4" w:space="0" w:color="auto"/>
            </w:tcBorders>
          </w:tcPr>
          <w:p w14:paraId="36770042" w14:textId="77777777" w:rsidR="00542049" w:rsidRPr="00142650"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43" w14:textId="77777777" w:rsidR="00542049" w:rsidRPr="00142650" w:rsidRDefault="00542049" w:rsidP="00A7478E">
            <w:pPr>
              <w:pStyle w:val="FSCtblMRL2"/>
            </w:pPr>
            <w:r>
              <w:t>0.03</w:t>
            </w:r>
          </w:p>
        </w:tc>
      </w:tr>
    </w:tbl>
    <w:p w14:paraId="36770045"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Thiodicarb&#10;Permitted residue:  Sum of thiodicarb and methomyl, expressed as thiodicarb&#10;All other foods except animal food commodities 0.1&#10;"/>
      </w:tblPr>
      <w:tblGrid>
        <w:gridCol w:w="3402"/>
        <w:gridCol w:w="1020"/>
      </w:tblGrid>
      <w:tr w:rsidR="00542049" w:rsidRPr="00866D15" w14:paraId="36770047" w14:textId="77777777" w:rsidTr="00CE7335">
        <w:trPr>
          <w:cantSplit/>
          <w:tblHeader/>
        </w:trPr>
        <w:tc>
          <w:tcPr>
            <w:tcW w:w="4422" w:type="dxa"/>
            <w:gridSpan w:val="2"/>
            <w:tcBorders>
              <w:top w:val="single" w:sz="4" w:space="0" w:color="auto"/>
            </w:tcBorders>
          </w:tcPr>
          <w:p w14:paraId="36770046" w14:textId="77777777" w:rsidR="00542049" w:rsidRPr="00A56D31" w:rsidRDefault="00542049" w:rsidP="00A7478E">
            <w:pPr>
              <w:pStyle w:val="FSCtblh3"/>
            </w:pPr>
            <w:r w:rsidRPr="00A56D31">
              <w:t>Agvet chemical:  Thiodicarb</w:t>
            </w:r>
          </w:p>
        </w:tc>
      </w:tr>
      <w:tr w:rsidR="00542049" w:rsidRPr="00866D15" w14:paraId="36770049" w14:textId="77777777" w:rsidTr="00A7478E">
        <w:trPr>
          <w:cantSplit/>
        </w:trPr>
        <w:tc>
          <w:tcPr>
            <w:tcW w:w="4422" w:type="dxa"/>
            <w:gridSpan w:val="2"/>
            <w:tcBorders>
              <w:bottom w:val="single" w:sz="4" w:space="0" w:color="auto"/>
            </w:tcBorders>
          </w:tcPr>
          <w:p w14:paraId="36770048" w14:textId="77777777" w:rsidR="00542049" w:rsidRPr="00A56D31" w:rsidRDefault="00542049" w:rsidP="00A7478E">
            <w:pPr>
              <w:pStyle w:val="FSCtblh4"/>
            </w:pPr>
            <w:r w:rsidRPr="00A56D31">
              <w:t>Permitted residue:  Sum of thiodicarb and methomyl, expressed as thiodicarb</w:t>
            </w:r>
          </w:p>
        </w:tc>
      </w:tr>
      <w:tr w:rsidR="00542049" w:rsidRPr="00866D15" w14:paraId="3677004C" w14:textId="77777777" w:rsidTr="00A7478E">
        <w:trPr>
          <w:cantSplit/>
        </w:trPr>
        <w:tc>
          <w:tcPr>
            <w:tcW w:w="3402" w:type="dxa"/>
            <w:tcBorders>
              <w:top w:val="single" w:sz="4" w:space="0" w:color="auto"/>
              <w:bottom w:val="single" w:sz="4" w:space="0" w:color="auto"/>
            </w:tcBorders>
          </w:tcPr>
          <w:p w14:paraId="3677004A" w14:textId="77777777" w:rsidR="00542049" w:rsidRPr="00A56D31"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4B" w14:textId="77777777" w:rsidR="00542049" w:rsidRPr="00A56D31" w:rsidRDefault="00542049" w:rsidP="00A7478E">
            <w:pPr>
              <w:pStyle w:val="FSCtblMRL2"/>
            </w:pPr>
            <w:r w:rsidRPr="00A56D31">
              <w:t>0.</w:t>
            </w:r>
            <w:r>
              <w:t>1</w:t>
            </w:r>
          </w:p>
        </w:tc>
      </w:tr>
    </w:tbl>
    <w:p w14:paraId="3677004D"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Triadimefon&#10;Permitted residue:  Sum of triadimefon and triadimenol, expressed as triadimefon &#10;see also Triadimenol &#10;All other foods except animal food commodities 0.05&#10;"/>
      </w:tblPr>
      <w:tblGrid>
        <w:gridCol w:w="3402"/>
        <w:gridCol w:w="1020"/>
      </w:tblGrid>
      <w:tr w:rsidR="00542049" w:rsidRPr="00866D15" w14:paraId="3677004F" w14:textId="77777777" w:rsidTr="00CE7335">
        <w:trPr>
          <w:cantSplit/>
          <w:tblHeader/>
        </w:trPr>
        <w:tc>
          <w:tcPr>
            <w:tcW w:w="4422" w:type="dxa"/>
            <w:gridSpan w:val="2"/>
            <w:tcBorders>
              <w:top w:val="single" w:sz="4" w:space="0" w:color="auto"/>
            </w:tcBorders>
          </w:tcPr>
          <w:p w14:paraId="3677004E" w14:textId="77777777" w:rsidR="00542049" w:rsidRPr="00A56D31" w:rsidRDefault="00542049" w:rsidP="00A7478E">
            <w:pPr>
              <w:pStyle w:val="FSCtblh3"/>
            </w:pPr>
            <w:r w:rsidRPr="00A56D31">
              <w:t>Agvet chemical:  Triadimefon</w:t>
            </w:r>
          </w:p>
        </w:tc>
      </w:tr>
      <w:tr w:rsidR="00542049" w:rsidRPr="00866D15" w14:paraId="36770051" w14:textId="77777777" w:rsidTr="00A7478E">
        <w:trPr>
          <w:cantSplit/>
        </w:trPr>
        <w:tc>
          <w:tcPr>
            <w:tcW w:w="4422" w:type="dxa"/>
            <w:gridSpan w:val="2"/>
          </w:tcPr>
          <w:p w14:paraId="36770050" w14:textId="77777777" w:rsidR="00542049" w:rsidRPr="00A56D31" w:rsidRDefault="00542049" w:rsidP="00A7478E">
            <w:pPr>
              <w:pStyle w:val="FSCtblh4"/>
            </w:pPr>
            <w:r w:rsidRPr="00A56D31">
              <w:t xml:space="preserve">Permitted residue:  Sum of triadimefon and triadimenol, expressed as triadimefon </w:t>
            </w:r>
          </w:p>
        </w:tc>
      </w:tr>
      <w:tr w:rsidR="00542049" w:rsidRPr="00866D15" w14:paraId="36770053" w14:textId="77777777" w:rsidTr="00A7478E">
        <w:trPr>
          <w:cantSplit/>
        </w:trPr>
        <w:tc>
          <w:tcPr>
            <w:tcW w:w="4422" w:type="dxa"/>
            <w:gridSpan w:val="2"/>
            <w:tcBorders>
              <w:bottom w:val="single" w:sz="4" w:space="0" w:color="auto"/>
            </w:tcBorders>
          </w:tcPr>
          <w:p w14:paraId="36770052" w14:textId="77777777" w:rsidR="00542049" w:rsidRPr="00A56D31" w:rsidRDefault="00542049" w:rsidP="00A7478E">
            <w:pPr>
              <w:pStyle w:val="FSCtblh4"/>
            </w:pPr>
            <w:r w:rsidRPr="00ED6750">
              <w:rPr>
                <w:i w:val="0"/>
              </w:rPr>
              <w:t xml:space="preserve">see also </w:t>
            </w:r>
            <w:r w:rsidRPr="00A56D31">
              <w:t xml:space="preserve">Triadimenol </w:t>
            </w:r>
          </w:p>
        </w:tc>
      </w:tr>
      <w:tr w:rsidR="00542049" w:rsidRPr="00866D15" w14:paraId="36770056" w14:textId="77777777" w:rsidTr="00A7478E">
        <w:trPr>
          <w:cantSplit/>
        </w:trPr>
        <w:tc>
          <w:tcPr>
            <w:tcW w:w="3402" w:type="dxa"/>
            <w:tcBorders>
              <w:top w:val="single" w:sz="4" w:space="0" w:color="auto"/>
              <w:bottom w:val="single" w:sz="4" w:space="0" w:color="auto"/>
            </w:tcBorders>
          </w:tcPr>
          <w:p w14:paraId="36770054" w14:textId="77777777" w:rsidR="00542049" w:rsidRPr="00A56D31"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55" w14:textId="77777777" w:rsidR="00542049" w:rsidRPr="00A56D31" w:rsidRDefault="00542049" w:rsidP="00A7478E">
            <w:pPr>
              <w:pStyle w:val="FSCtblMRL2"/>
            </w:pPr>
            <w:r w:rsidRPr="00A56D31">
              <w:t>0.05</w:t>
            </w:r>
          </w:p>
        </w:tc>
      </w:tr>
    </w:tbl>
    <w:p w14:paraId="36770057" w14:textId="77777777" w:rsidR="00542049" w:rsidRPr="00866D15" w:rsidRDefault="00542049" w:rsidP="00ED6750">
      <w:pPr>
        <w:pStyle w:val="FSCtblMRL1"/>
        <w:rPr>
          <w:highlight w:val="yellow"/>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gvet chemical:  Triadimenol&#10;Permitted residue:  Triadimenol &#10;see also Triadimefon&#10;All other foods except animal food commodities 0.05&#10;"/>
      </w:tblPr>
      <w:tblGrid>
        <w:gridCol w:w="3402"/>
        <w:gridCol w:w="1020"/>
      </w:tblGrid>
      <w:tr w:rsidR="00542049" w:rsidRPr="00866D15" w14:paraId="36770059" w14:textId="77777777" w:rsidTr="00CE7335">
        <w:trPr>
          <w:cantSplit/>
          <w:tblHeader/>
        </w:trPr>
        <w:tc>
          <w:tcPr>
            <w:tcW w:w="4422" w:type="dxa"/>
            <w:gridSpan w:val="2"/>
            <w:tcBorders>
              <w:top w:val="single" w:sz="4" w:space="0" w:color="auto"/>
            </w:tcBorders>
          </w:tcPr>
          <w:p w14:paraId="36770058" w14:textId="77777777" w:rsidR="00542049" w:rsidRPr="00C94380" w:rsidRDefault="00542049" w:rsidP="00A7478E">
            <w:pPr>
              <w:pStyle w:val="FSCtblh3"/>
            </w:pPr>
            <w:r w:rsidRPr="00C94380">
              <w:t>Agvet chemical:  Triadimenol</w:t>
            </w:r>
          </w:p>
        </w:tc>
      </w:tr>
      <w:tr w:rsidR="00542049" w:rsidRPr="00866D15" w14:paraId="3677005B" w14:textId="77777777" w:rsidTr="00A7478E">
        <w:trPr>
          <w:cantSplit/>
        </w:trPr>
        <w:tc>
          <w:tcPr>
            <w:tcW w:w="4422" w:type="dxa"/>
            <w:gridSpan w:val="2"/>
          </w:tcPr>
          <w:p w14:paraId="3677005A" w14:textId="77777777" w:rsidR="00542049" w:rsidRPr="00C94380" w:rsidRDefault="00542049" w:rsidP="00A7478E">
            <w:pPr>
              <w:pStyle w:val="FSCtblh4"/>
            </w:pPr>
            <w:r w:rsidRPr="00C94380">
              <w:t xml:space="preserve">Permitted residue:  Triadimenol </w:t>
            </w:r>
          </w:p>
        </w:tc>
      </w:tr>
      <w:tr w:rsidR="00542049" w:rsidRPr="00866D15" w14:paraId="3677005D" w14:textId="77777777" w:rsidTr="00A7478E">
        <w:trPr>
          <w:cantSplit/>
        </w:trPr>
        <w:tc>
          <w:tcPr>
            <w:tcW w:w="4422" w:type="dxa"/>
            <w:gridSpan w:val="2"/>
            <w:tcBorders>
              <w:bottom w:val="single" w:sz="4" w:space="0" w:color="auto"/>
            </w:tcBorders>
          </w:tcPr>
          <w:p w14:paraId="3677005C" w14:textId="77777777" w:rsidR="00542049" w:rsidRPr="00C94380" w:rsidRDefault="00542049" w:rsidP="00A7478E">
            <w:pPr>
              <w:pStyle w:val="FSCtblh4"/>
            </w:pPr>
            <w:r w:rsidRPr="00ED6750">
              <w:rPr>
                <w:i w:val="0"/>
              </w:rPr>
              <w:t>see also</w:t>
            </w:r>
            <w:r w:rsidRPr="00C94380">
              <w:t xml:space="preserve"> Triadimefon</w:t>
            </w:r>
          </w:p>
        </w:tc>
      </w:tr>
      <w:tr w:rsidR="00542049" w:rsidRPr="00866D15" w14:paraId="36770060" w14:textId="77777777" w:rsidTr="00A7478E">
        <w:trPr>
          <w:cantSplit/>
        </w:trPr>
        <w:tc>
          <w:tcPr>
            <w:tcW w:w="3402" w:type="dxa"/>
            <w:tcBorders>
              <w:top w:val="single" w:sz="4" w:space="0" w:color="auto"/>
              <w:bottom w:val="single" w:sz="4" w:space="0" w:color="auto"/>
            </w:tcBorders>
          </w:tcPr>
          <w:p w14:paraId="3677005E" w14:textId="77777777" w:rsidR="00542049" w:rsidRPr="00C94380" w:rsidRDefault="00542049" w:rsidP="00A7478E">
            <w:pPr>
              <w:pStyle w:val="FSCtblMRL1"/>
            </w:pPr>
            <w:r w:rsidRPr="00C20EB8">
              <w:t>All other foods</w:t>
            </w:r>
            <w:r>
              <w:t xml:space="preserve"> except animal food commodities</w:t>
            </w:r>
          </w:p>
        </w:tc>
        <w:tc>
          <w:tcPr>
            <w:tcW w:w="1020" w:type="dxa"/>
            <w:tcBorders>
              <w:top w:val="single" w:sz="4" w:space="0" w:color="auto"/>
              <w:bottom w:val="single" w:sz="4" w:space="0" w:color="auto"/>
            </w:tcBorders>
          </w:tcPr>
          <w:p w14:paraId="3677005F" w14:textId="77777777" w:rsidR="00542049" w:rsidRPr="00C94380" w:rsidRDefault="00542049" w:rsidP="00A7478E">
            <w:pPr>
              <w:pStyle w:val="FSCtblMRL2"/>
            </w:pPr>
            <w:r w:rsidRPr="00C94380">
              <w:t>0.05</w:t>
            </w:r>
          </w:p>
        </w:tc>
      </w:tr>
    </w:tbl>
    <w:p w14:paraId="36770061" w14:textId="77777777" w:rsidR="00542049" w:rsidRDefault="00542049" w:rsidP="00542049">
      <w:pPr>
        <w:pStyle w:val="FSCDraftingitem"/>
        <w:sectPr w:rsidR="00542049" w:rsidSect="00A7478E">
          <w:type w:val="continuous"/>
          <w:pgSz w:w="11906" w:h="16838"/>
          <w:pgMar w:top="1418" w:right="1418" w:bottom="1418" w:left="1418" w:header="709" w:footer="709" w:gutter="0"/>
          <w:cols w:num="2" w:space="708"/>
          <w:docGrid w:linePitch="360"/>
        </w:sectPr>
      </w:pPr>
    </w:p>
    <w:p w14:paraId="36770062" w14:textId="77777777" w:rsidR="00542049" w:rsidRDefault="00542049" w:rsidP="00542049">
      <w:pPr>
        <w:sectPr w:rsidR="00542049" w:rsidSect="00A7478E">
          <w:type w:val="continuous"/>
          <w:pgSz w:w="11906" w:h="16838"/>
          <w:pgMar w:top="1418" w:right="1418" w:bottom="1418" w:left="1418" w:header="709" w:footer="709" w:gutter="0"/>
          <w:cols w:num="2" w:space="397"/>
          <w:docGrid w:linePitch="360"/>
        </w:sectPr>
      </w:pPr>
    </w:p>
    <w:p w14:paraId="36770063" w14:textId="77777777" w:rsidR="00456BD5" w:rsidRDefault="005E06C0" w:rsidP="00456BD5">
      <w:pPr>
        <w:pStyle w:val="Heading2"/>
        <w:ind w:left="0" w:firstLine="0"/>
      </w:pPr>
      <w:bookmarkStart w:id="116" w:name="_Toc462986800"/>
      <w:r w:rsidRPr="00932F14">
        <w:lastRenderedPageBreak/>
        <w:t xml:space="preserve">Attachment </w:t>
      </w:r>
      <w:r>
        <w:t xml:space="preserve">B – </w:t>
      </w:r>
      <w:r w:rsidR="00456BD5">
        <w:t>Explanatory Statement</w:t>
      </w:r>
      <w:bookmarkEnd w:id="116"/>
    </w:p>
    <w:p w14:paraId="36770064"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6770065" w14:textId="77777777" w:rsidR="00456BD5" w:rsidRDefault="00456BD5" w:rsidP="00456BD5">
      <w:pPr>
        <w:rPr>
          <w:lang w:val="en-AU" w:eastAsia="en-GB" w:bidi="ar-SA"/>
        </w:rPr>
      </w:pPr>
    </w:p>
    <w:p w14:paraId="36770066"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6770067" w14:textId="77777777" w:rsidR="00456BD5" w:rsidRPr="009131DB" w:rsidRDefault="00456BD5" w:rsidP="00456BD5">
      <w:pPr>
        <w:widowControl/>
        <w:autoSpaceDE w:val="0"/>
        <w:autoSpaceDN w:val="0"/>
        <w:adjustRightInd w:val="0"/>
        <w:rPr>
          <w:rFonts w:eastAsia="Calibri" w:cs="Arial"/>
          <w:bCs/>
          <w:szCs w:val="22"/>
          <w:lang w:val="en-AU" w:bidi="ar-SA"/>
        </w:rPr>
      </w:pPr>
    </w:p>
    <w:p w14:paraId="36770068" w14:textId="2FCCB37E" w:rsidR="00456BD5" w:rsidRPr="009131DB" w:rsidRDefault="00456BD5" w:rsidP="00456BD5">
      <w:pPr>
        <w:widowControl/>
        <w:autoSpaceDE w:val="0"/>
        <w:autoSpaceDN w:val="0"/>
        <w:adjustRightInd w:val="0"/>
        <w:rPr>
          <w:rFonts w:eastAsia="Calibri" w:cs="Arial"/>
          <w:bCs/>
          <w:szCs w:val="22"/>
          <w:lang w:val="en-AU" w:bidi="ar-SA"/>
        </w:rPr>
      </w:pPr>
      <w:r w:rsidRPr="009131DB">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w:t>
      </w:r>
      <w:r w:rsidR="00946AC8">
        <w:rPr>
          <w:rFonts w:eastAsia="Calibri" w:cs="Arial"/>
          <w:bCs/>
          <w:szCs w:val="22"/>
          <w:lang w:val="en-AU" w:bidi="ar-SA"/>
        </w:rPr>
        <w:t>on of food regulatory measures.</w:t>
      </w:r>
    </w:p>
    <w:p w14:paraId="36770069" w14:textId="77777777" w:rsidR="00456BD5" w:rsidRPr="009131DB" w:rsidRDefault="00456BD5" w:rsidP="00456BD5">
      <w:pPr>
        <w:widowControl/>
        <w:autoSpaceDE w:val="0"/>
        <w:autoSpaceDN w:val="0"/>
        <w:adjustRightInd w:val="0"/>
        <w:rPr>
          <w:rFonts w:eastAsia="Calibri" w:cs="Arial"/>
          <w:bCs/>
          <w:szCs w:val="22"/>
          <w:lang w:val="en-AU" w:bidi="ar-SA"/>
        </w:rPr>
      </w:pPr>
    </w:p>
    <w:p w14:paraId="3677006A" w14:textId="7C6E08C2" w:rsidR="00456BD5" w:rsidRPr="009131DB" w:rsidRDefault="00456BD5" w:rsidP="00456BD5">
      <w:pPr>
        <w:widowControl/>
        <w:autoSpaceDE w:val="0"/>
        <w:autoSpaceDN w:val="0"/>
        <w:adjustRightInd w:val="0"/>
        <w:rPr>
          <w:rFonts w:eastAsia="Calibri" w:cs="Arial"/>
          <w:bCs/>
          <w:szCs w:val="22"/>
          <w:lang w:val="en-AU" w:bidi="ar-SA"/>
        </w:rPr>
      </w:pPr>
      <w:r w:rsidRPr="009131DB">
        <w:rPr>
          <w:rFonts w:eastAsia="Calibri" w:cs="Arial"/>
          <w:bCs/>
          <w:szCs w:val="22"/>
          <w:lang w:val="en-AU" w:bidi="ar-SA"/>
        </w:rPr>
        <w:t>The Authority prepared Proposal P</w:t>
      </w:r>
      <w:r w:rsidR="00542049" w:rsidRPr="009131DB">
        <w:rPr>
          <w:rFonts w:eastAsia="Calibri" w:cs="Arial"/>
          <w:bCs/>
          <w:szCs w:val="22"/>
          <w:lang w:val="en-AU" w:bidi="ar-SA"/>
        </w:rPr>
        <w:t>1027</w:t>
      </w:r>
      <w:r w:rsidRPr="009131DB">
        <w:rPr>
          <w:rFonts w:eastAsia="Calibri" w:cs="Arial"/>
          <w:bCs/>
          <w:szCs w:val="22"/>
          <w:lang w:val="en-AU" w:bidi="ar-SA"/>
        </w:rPr>
        <w:t xml:space="preserve"> to </w:t>
      </w:r>
      <w:r w:rsidR="00542049" w:rsidRPr="009131DB">
        <w:rPr>
          <w:rFonts w:eastAsia="Calibri" w:cs="Arial"/>
          <w:bCs/>
          <w:szCs w:val="22"/>
          <w:lang w:val="en-AU" w:bidi="ar-SA"/>
        </w:rPr>
        <w:t>manage the presence in food commodities of low level inadvertent agvet chemical residues without MRLs in the Code</w:t>
      </w:r>
      <w:r w:rsidRPr="009131DB">
        <w:rPr>
          <w:rFonts w:eastAsia="Calibri" w:cs="Arial"/>
          <w:bCs/>
          <w:szCs w:val="22"/>
          <w:lang w:val="en-AU" w:bidi="ar-SA"/>
        </w:rPr>
        <w:t>. The Authority considered the Proposal in accordance with Division 2 of Part 3 and</w:t>
      </w:r>
      <w:r w:rsidR="00946AC8">
        <w:rPr>
          <w:rFonts w:eastAsia="Calibri" w:cs="Arial"/>
          <w:bCs/>
          <w:szCs w:val="22"/>
          <w:lang w:val="en-AU" w:bidi="ar-SA"/>
        </w:rPr>
        <w:t xml:space="preserve"> has approved a draft </w:t>
      </w:r>
      <w:r w:rsidR="00E94B1C">
        <w:rPr>
          <w:rFonts w:eastAsia="Calibri" w:cs="Arial"/>
          <w:bCs/>
          <w:szCs w:val="22"/>
          <w:lang w:val="en-AU" w:bidi="ar-SA"/>
        </w:rPr>
        <w:t xml:space="preserve">variation of a </w:t>
      </w:r>
      <w:r w:rsidR="00946AC8">
        <w:rPr>
          <w:rFonts w:eastAsia="Calibri" w:cs="Arial"/>
          <w:bCs/>
          <w:szCs w:val="22"/>
          <w:lang w:val="en-AU" w:bidi="ar-SA"/>
        </w:rPr>
        <w:t>Standard.</w:t>
      </w:r>
    </w:p>
    <w:p w14:paraId="3677006B" w14:textId="77777777" w:rsidR="00456BD5" w:rsidRPr="009131DB" w:rsidRDefault="00456BD5" w:rsidP="00456BD5">
      <w:pPr>
        <w:widowControl/>
        <w:autoSpaceDE w:val="0"/>
        <w:autoSpaceDN w:val="0"/>
        <w:adjustRightInd w:val="0"/>
        <w:rPr>
          <w:rFonts w:eastAsia="Calibri" w:cs="Arial"/>
          <w:bCs/>
          <w:szCs w:val="22"/>
          <w:lang w:val="en-AU" w:bidi="ar-SA"/>
        </w:rPr>
      </w:pPr>
    </w:p>
    <w:p w14:paraId="3677006C" w14:textId="12FDFAEC"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sidR="00946AC8">
        <w:rPr>
          <w:rFonts w:eastAsia="Calibri" w:cs="Arial"/>
          <w:bCs/>
          <w:szCs w:val="22"/>
          <w:lang w:val="en-AU" w:bidi="ar-SA"/>
        </w:rPr>
        <w:t>.</w:t>
      </w:r>
    </w:p>
    <w:p w14:paraId="3677006D" w14:textId="77777777" w:rsidR="00456BD5" w:rsidRPr="00D13E34" w:rsidRDefault="00456BD5" w:rsidP="00456BD5">
      <w:pPr>
        <w:widowControl/>
        <w:autoSpaceDE w:val="0"/>
        <w:autoSpaceDN w:val="0"/>
        <w:adjustRightInd w:val="0"/>
        <w:rPr>
          <w:rFonts w:eastAsia="Calibri" w:cs="Arial"/>
          <w:bCs/>
          <w:szCs w:val="22"/>
          <w:lang w:val="en-AU" w:bidi="ar-SA"/>
        </w:rPr>
      </w:pPr>
    </w:p>
    <w:p w14:paraId="3677006E" w14:textId="788A6535"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677006F" w14:textId="77777777" w:rsidR="00456BD5" w:rsidRDefault="00456BD5" w:rsidP="00456BD5">
      <w:pPr>
        <w:rPr>
          <w:lang w:val="en-AU" w:eastAsia="en-GB" w:bidi="ar-SA"/>
        </w:rPr>
      </w:pPr>
    </w:p>
    <w:p w14:paraId="36770070" w14:textId="6DC97570" w:rsidR="00456BD5" w:rsidRDefault="00946AC8" w:rsidP="00456BD5">
      <w:pPr>
        <w:rPr>
          <w:b/>
          <w:lang w:val="en-AU" w:eastAsia="en-GB" w:bidi="ar-SA"/>
        </w:rPr>
      </w:pPr>
      <w:r>
        <w:rPr>
          <w:b/>
          <w:lang w:val="en-AU" w:eastAsia="en-GB" w:bidi="ar-SA"/>
        </w:rPr>
        <w:t>2.</w:t>
      </w:r>
      <w:r>
        <w:rPr>
          <w:b/>
          <w:lang w:val="en-AU" w:eastAsia="en-GB" w:bidi="ar-SA"/>
        </w:rPr>
        <w:tab/>
        <w:t>Purpose</w:t>
      </w:r>
    </w:p>
    <w:p w14:paraId="36770071" w14:textId="77777777" w:rsidR="00456BD5" w:rsidRDefault="00456BD5" w:rsidP="00456BD5">
      <w:pPr>
        <w:rPr>
          <w:lang w:val="en-AU" w:eastAsia="en-GB" w:bidi="ar-SA"/>
        </w:rPr>
      </w:pPr>
    </w:p>
    <w:p w14:paraId="36770072" w14:textId="1979ABEE" w:rsidR="00456BD5" w:rsidRPr="00977886" w:rsidRDefault="00456BD5" w:rsidP="00456BD5">
      <w:pPr>
        <w:rPr>
          <w:lang w:val="en-AU" w:eastAsia="en-GB" w:bidi="ar-SA"/>
        </w:rPr>
      </w:pPr>
      <w:r>
        <w:rPr>
          <w:lang w:val="en-AU" w:eastAsia="en-GB" w:bidi="ar-SA"/>
        </w:rPr>
        <w:t xml:space="preserve">The Authority has approved </w:t>
      </w:r>
      <w:r w:rsidR="00EB77C4">
        <w:rPr>
          <w:lang w:val="en-AU" w:eastAsia="en-GB" w:bidi="ar-SA"/>
        </w:rPr>
        <w:t>amendments to</w:t>
      </w:r>
      <w:r w:rsidR="004464DF" w:rsidRPr="00977886">
        <w:rPr>
          <w:lang w:val="en-AU" w:eastAsia="en-GB" w:bidi="ar-SA"/>
        </w:rPr>
        <w:t xml:space="preserve"> Schedule 20</w:t>
      </w:r>
      <w:r w:rsidR="005C24C8">
        <w:rPr>
          <w:lang w:val="en-AU" w:eastAsia="en-GB" w:bidi="ar-SA"/>
        </w:rPr>
        <w:t>, which relate</w:t>
      </w:r>
      <w:r w:rsidR="004464DF" w:rsidRPr="00977886">
        <w:rPr>
          <w:lang w:val="en-AU" w:eastAsia="en-GB" w:bidi="ar-SA"/>
        </w:rPr>
        <w:t xml:space="preserve"> to </w:t>
      </w:r>
      <w:r w:rsidR="003B192B">
        <w:rPr>
          <w:lang w:val="en-AU" w:eastAsia="en-GB" w:bidi="ar-SA"/>
        </w:rPr>
        <w:t>allowing</w:t>
      </w:r>
      <w:r w:rsidR="005C24C8" w:rsidRPr="00977886">
        <w:rPr>
          <w:lang w:val="en-AU" w:eastAsia="en-GB" w:bidi="ar-SA"/>
        </w:rPr>
        <w:t xml:space="preserve"> </w:t>
      </w:r>
      <w:proofErr w:type="gramStart"/>
      <w:r w:rsidR="00414205" w:rsidRPr="00414205">
        <w:rPr>
          <w:i/>
          <w:lang w:val="en-AU" w:eastAsia="en-GB" w:bidi="ar-SA"/>
        </w:rPr>
        <w:t>All</w:t>
      </w:r>
      <w:proofErr w:type="gramEnd"/>
      <w:r w:rsidR="00414205" w:rsidRPr="00414205">
        <w:rPr>
          <w:i/>
          <w:lang w:val="en-AU" w:eastAsia="en-GB" w:bidi="ar-SA"/>
        </w:rPr>
        <w:t xml:space="preserve"> other foods except animal food commodities</w:t>
      </w:r>
      <w:r w:rsidR="00414205">
        <w:rPr>
          <w:lang w:val="en-AU" w:eastAsia="en-GB" w:bidi="ar-SA"/>
        </w:rPr>
        <w:t xml:space="preserve"> </w:t>
      </w:r>
      <w:r w:rsidR="004464DF" w:rsidRPr="00977886">
        <w:rPr>
          <w:lang w:val="en-AU" w:eastAsia="en-GB" w:bidi="ar-SA"/>
        </w:rPr>
        <w:t>MRL</w:t>
      </w:r>
      <w:r w:rsidR="00414205">
        <w:rPr>
          <w:lang w:val="en-AU" w:eastAsia="en-GB" w:bidi="ar-SA"/>
        </w:rPr>
        <w:t>s</w:t>
      </w:r>
      <w:r w:rsidR="004464DF" w:rsidRPr="00977886">
        <w:rPr>
          <w:lang w:val="en-AU" w:eastAsia="en-GB" w:bidi="ar-SA"/>
        </w:rPr>
        <w:t xml:space="preserve"> </w:t>
      </w:r>
      <w:r w:rsidR="00414205">
        <w:rPr>
          <w:lang w:val="en-AU" w:eastAsia="en-GB" w:bidi="ar-SA"/>
        </w:rPr>
        <w:t xml:space="preserve">for the legitimate presence of </w:t>
      </w:r>
      <w:r w:rsidR="004464DF" w:rsidRPr="00977886">
        <w:rPr>
          <w:lang w:val="en-AU" w:eastAsia="en-GB" w:bidi="ar-SA"/>
        </w:rPr>
        <w:t xml:space="preserve">low level inadvertent residues of </w:t>
      </w:r>
      <w:r w:rsidR="00B05396">
        <w:rPr>
          <w:lang w:val="en-AU" w:eastAsia="en-GB" w:bidi="ar-SA"/>
        </w:rPr>
        <w:t>certain</w:t>
      </w:r>
      <w:r w:rsidR="00D8252D">
        <w:rPr>
          <w:lang w:val="en-AU" w:eastAsia="en-GB" w:bidi="ar-SA"/>
        </w:rPr>
        <w:t xml:space="preserve"> </w:t>
      </w:r>
      <w:r w:rsidR="004464DF" w:rsidRPr="00977886">
        <w:rPr>
          <w:lang w:val="en-AU" w:eastAsia="en-GB" w:bidi="ar-SA"/>
        </w:rPr>
        <w:t>agvet chemicals</w:t>
      </w:r>
      <w:r w:rsidR="00414205">
        <w:rPr>
          <w:lang w:val="en-AU" w:eastAsia="en-GB" w:bidi="ar-SA"/>
        </w:rPr>
        <w:t>,</w:t>
      </w:r>
      <w:r w:rsidR="004464DF" w:rsidRPr="00977886">
        <w:rPr>
          <w:lang w:val="en-AU" w:eastAsia="en-GB" w:bidi="ar-SA"/>
        </w:rPr>
        <w:t xml:space="preserve"> </w:t>
      </w:r>
      <w:r w:rsidR="00414205">
        <w:rPr>
          <w:lang w:val="en-AU" w:eastAsia="en-GB" w:bidi="ar-SA"/>
        </w:rPr>
        <w:t>assessed as safe,</w:t>
      </w:r>
      <w:r w:rsidR="00414205" w:rsidRPr="00977886">
        <w:rPr>
          <w:lang w:val="en-AU" w:eastAsia="en-GB" w:bidi="ar-SA"/>
        </w:rPr>
        <w:t xml:space="preserve"> </w:t>
      </w:r>
      <w:r w:rsidR="004464DF" w:rsidRPr="00977886">
        <w:rPr>
          <w:lang w:val="en-AU" w:eastAsia="en-GB" w:bidi="ar-SA"/>
        </w:rPr>
        <w:t xml:space="preserve">in </w:t>
      </w:r>
      <w:r w:rsidR="002F1B6E">
        <w:rPr>
          <w:lang w:val="en-AU" w:eastAsia="en-GB" w:bidi="ar-SA"/>
        </w:rPr>
        <w:t>t</w:t>
      </w:r>
      <w:r w:rsidR="00B30A69">
        <w:rPr>
          <w:lang w:val="en-AU" w:eastAsia="en-GB" w:bidi="ar-SA"/>
        </w:rPr>
        <w:t>h</w:t>
      </w:r>
      <w:r w:rsidR="002F1B6E">
        <w:rPr>
          <w:lang w:val="en-AU" w:eastAsia="en-GB" w:bidi="ar-SA"/>
        </w:rPr>
        <w:t xml:space="preserve">e </w:t>
      </w:r>
      <w:r w:rsidR="004464DF" w:rsidRPr="00977886">
        <w:rPr>
          <w:lang w:val="en-AU" w:eastAsia="en-GB" w:bidi="ar-SA"/>
        </w:rPr>
        <w:t>food.</w:t>
      </w:r>
      <w:r w:rsidR="006776E6">
        <w:rPr>
          <w:lang w:val="en-AU" w:eastAsia="en-GB" w:bidi="ar-SA"/>
        </w:rPr>
        <w:t xml:space="preserve"> </w:t>
      </w:r>
      <w:r w:rsidR="006776E6">
        <w:rPr>
          <w:lang w:val="en-AU" w:eastAsia="en-GB" w:bidi="ar-SA"/>
        </w:rPr>
        <w:br/>
      </w:r>
      <w:r w:rsidR="006776E6">
        <w:rPr>
          <w:lang w:val="en-AU" w:eastAsia="en-GB" w:bidi="ar-SA"/>
        </w:rPr>
        <w:br/>
        <w:t>The amended provisions in Schedule 20 are s</w:t>
      </w:r>
      <w:r w:rsidR="006776E6" w:rsidRPr="00977886">
        <w:rPr>
          <w:lang w:val="en-AU" w:eastAsia="en-GB" w:bidi="ar-SA"/>
        </w:rPr>
        <w:t>ection S20</w:t>
      </w:r>
      <w:r w:rsidR="006776E6" w:rsidRPr="00977886">
        <w:rPr>
          <w:rFonts w:cs="Arial"/>
          <w:lang w:val="en-AU" w:eastAsia="en-GB" w:bidi="ar-SA"/>
        </w:rPr>
        <w:t>—</w:t>
      </w:r>
      <w:r w:rsidR="006776E6">
        <w:rPr>
          <w:lang w:val="en-AU" w:eastAsia="en-GB" w:bidi="ar-SA"/>
        </w:rPr>
        <w:t xml:space="preserve">2 and the </w:t>
      </w:r>
      <w:r w:rsidR="006776E6" w:rsidRPr="00977886">
        <w:rPr>
          <w:lang w:val="en-AU" w:eastAsia="en-GB" w:bidi="ar-SA"/>
        </w:rPr>
        <w:t>table to section S20</w:t>
      </w:r>
      <w:r w:rsidR="006776E6" w:rsidRPr="00977886">
        <w:rPr>
          <w:rFonts w:cs="Arial"/>
          <w:lang w:val="en-AU" w:eastAsia="en-GB" w:bidi="ar-SA"/>
        </w:rPr>
        <w:t>—</w:t>
      </w:r>
      <w:r w:rsidR="006776E6" w:rsidRPr="00977886">
        <w:rPr>
          <w:lang w:val="en-AU" w:eastAsia="en-GB" w:bidi="ar-SA"/>
        </w:rPr>
        <w:t>3</w:t>
      </w:r>
      <w:r w:rsidR="006776E6">
        <w:rPr>
          <w:lang w:val="en-AU" w:eastAsia="en-GB" w:bidi="ar-SA"/>
        </w:rPr>
        <w:t>.</w:t>
      </w:r>
    </w:p>
    <w:p w14:paraId="0E5AAAA4" w14:textId="77777777" w:rsidR="004464DF" w:rsidRPr="00977886" w:rsidRDefault="004464DF" w:rsidP="00456BD5">
      <w:pPr>
        <w:rPr>
          <w:lang w:val="en-AU" w:eastAsia="en-GB" w:bidi="ar-SA"/>
        </w:rPr>
      </w:pPr>
    </w:p>
    <w:p w14:paraId="149039ED" w14:textId="6BC58AB9" w:rsidR="00634764" w:rsidRDefault="00634764" w:rsidP="00456BD5">
      <w:pPr>
        <w:rPr>
          <w:lang w:val="en-AU" w:eastAsia="en-GB" w:bidi="ar-SA"/>
        </w:rPr>
      </w:pPr>
      <w:r>
        <w:rPr>
          <w:lang w:val="en-AU" w:eastAsia="en-GB" w:bidi="ar-SA"/>
        </w:rPr>
        <w:t>S</w:t>
      </w:r>
      <w:r w:rsidRPr="00977886">
        <w:rPr>
          <w:lang w:val="en-AU" w:eastAsia="en-GB" w:bidi="ar-SA"/>
        </w:rPr>
        <w:t>ection S20</w:t>
      </w:r>
      <w:r w:rsidRPr="00977886">
        <w:rPr>
          <w:rFonts w:cs="Arial"/>
          <w:lang w:val="en-AU" w:eastAsia="en-GB" w:bidi="ar-SA"/>
        </w:rPr>
        <w:t>—</w:t>
      </w:r>
      <w:r>
        <w:rPr>
          <w:lang w:val="en-AU" w:eastAsia="en-GB" w:bidi="ar-SA"/>
        </w:rPr>
        <w:t>2</w:t>
      </w:r>
      <w:r w:rsidR="006776E6">
        <w:rPr>
          <w:lang w:val="en-AU" w:eastAsia="en-GB" w:bidi="ar-SA"/>
        </w:rPr>
        <w:t>, which</w:t>
      </w:r>
      <w:r>
        <w:rPr>
          <w:lang w:val="en-AU" w:eastAsia="en-GB" w:bidi="ar-SA"/>
        </w:rPr>
        <w:t xml:space="preserve"> </w:t>
      </w:r>
      <w:r w:rsidR="00A03612">
        <w:rPr>
          <w:lang w:val="en-AU" w:eastAsia="en-GB" w:bidi="ar-SA"/>
        </w:rPr>
        <w:t>is an interpretation provision</w:t>
      </w:r>
      <w:r w:rsidR="006776E6">
        <w:rPr>
          <w:lang w:val="en-AU" w:eastAsia="en-GB" w:bidi="ar-SA"/>
        </w:rPr>
        <w:t xml:space="preserve">, </w:t>
      </w:r>
      <w:r w:rsidR="00A03612">
        <w:rPr>
          <w:lang w:val="en-AU" w:eastAsia="en-GB" w:bidi="ar-SA"/>
        </w:rPr>
        <w:t xml:space="preserve">was amended to </w:t>
      </w:r>
      <w:r w:rsidR="00AC525C">
        <w:rPr>
          <w:lang w:val="en-AU" w:eastAsia="en-GB" w:bidi="ar-SA"/>
        </w:rPr>
        <w:t>include a</w:t>
      </w:r>
      <w:r w:rsidR="001C780E">
        <w:rPr>
          <w:lang w:val="en-AU" w:eastAsia="en-GB" w:bidi="ar-SA"/>
        </w:rPr>
        <w:t>n</w:t>
      </w:r>
      <w:r w:rsidR="00AC525C">
        <w:rPr>
          <w:lang w:val="en-AU" w:eastAsia="en-GB" w:bidi="ar-SA"/>
        </w:rPr>
        <w:t xml:space="preserve"> </w:t>
      </w:r>
      <w:r w:rsidR="001C780E">
        <w:rPr>
          <w:lang w:val="en-AU" w:eastAsia="en-GB" w:bidi="ar-SA"/>
        </w:rPr>
        <w:t xml:space="preserve">explanation </w:t>
      </w:r>
      <w:r w:rsidR="00AC525C">
        <w:rPr>
          <w:lang w:val="en-AU" w:eastAsia="en-GB" w:bidi="ar-SA"/>
        </w:rPr>
        <w:t xml:space="preserve">of </w:t>
      </w:r>
      <w:r w:rsidR="001C780E">
        <w:rPr>
          <w:lang w:val="en-AU" w:eastAsia="en-GB" w:bidi="ar-SA"/>
        </w:rPr>
        <w:t xml:space="preserve">what </w:t>
      </w:r>
      <w:r w:rsidR="00AC525C">
        <w:rPr>
          <w:lang w:val="en-AU" w:eastAsia="en-GB" w:bidi="ar-SA"/>
        </w:rPr>
        <w:t>‘animal food commodities’</w:t>
      </w:r>
      <w:r w:rsidR="001C780E">
        <w:rPr>
          <w:lang w:val="en-AU" w:eastAsia="en-GB" w:bidi="ar-SA"/>
        </w:rPr>
        <w:t xml:space="preserve"> mean</w:t>
      </w:r>
      <w:r w:rsidR="00AC525C">
        <w:rPr>
          <w:lang w:val="en-AU" w:eastAsia="en-GB" w:bidi="ar-SA"/>
        </w:rPr>
        <w:t>.</w:t>
      </w:r>
    </w:p>
    <w:p w14:paraId="2180B055" w14:textId="77777777" w:rsidR="00634764" w:rsidRDefault="00634764" w:rsidP="00456BD5">
      <w:pPr>
        <w:rPr>
          <w:lang w:val="en-AU" w:eastAsia="en-GB" w:bidi="ar-SA"/>
        </w:rPr>
      </w:pPr>
    </w:p>
    <w:p w14:paraId="49CCF7EC" w14:textId="0F90F5FB" w:rsidR="006E740D" w:rsidRDefault="00977886" w:rsidP="00456BD5">
      <w:pPr>
        <w:rPr>
          <w:lang w:val="en-AU" w:eastAsia="en-GB" w:bidi="ar-SA"/>
        </w:rPr>
      </w:pPr>
      <w:r w:rsidRPr="00977886">
        <w:rPr>
          <w:lang w:val="en-AU" w:eastAsia="en-GB" w:bidi="ar-SA"/>
        </w:rPr>
        <w:t>The table to section S20</w:t>
      </w:r>
      <w:r w:rsidRPr="00977886">
        <w:rPr>
          <w:rFonts w:cs="Arial"/>
          <w:lang w:val="en-AU" w:eastAsia="en-GB" w:bidi="ar-SA"/>
        </w:rPr>
        <w:t>—</w:t>
      </w:r>
      <w:r w:rsidR="004464DF" w:rsidRPr="00977886">
        <w:rPr>
          <w:lang w:val="en-AU" w:eastAsia="en-GB" w:bidi="ar-SA"/>
        </w:rPr>
        <w:t xml:space="preserve">3 </w:t>
      </w:r>
      <w:r w:rsidR="006776E6">
        <w:rPr>
          <w:lang w:val="en-AU" w:eastAsia="en-GB" w:bidi="ar-SA"/>
        </w:rPr>
        <w:t xml:space="preserve">was amended to include a new food category ‘All other foods except animal food commodities’ </w:t>
      </w:r>
      <w:r w:rsidR="006776E6">
        <w:rPr>
          <w:rFonts w:cs="Arial"/>
        </w:rPr>
        <w:t>and associated MRLs</w:t>
      </w:r>
      <w:r w:rsidR="006776E6">
        <w:rPr>
          <w:lang w:val="en-AU" w:eastAsia="en-GB" w:bidi="ar-SA"/>
        </w:rPr>
        <w:t xml:space="preserve"> for 19 chemicals. The table </w:t>
      </w:r>
      <w:r w:rsidR="004464DF" w:rsidRPr="00977886">
        <w:rPr>
          <w:lang w:val="en-AU" w:eastAsia="en-GB" w:bidi="ar-SA"/>
        </w:rPr>
        <w:t>lists the MRLs for residues of agvet chemicals which may occur in or on food commodities following their legitimate use in food production.</w:t>
      </w:r>
      <w:r w:rsidRPr="00977886">
        <w:rPr>
          <w:lang w:val="en-AU" w:eastAsia="en-GB" w:bidi="ar-SA"/>
        </w:rPr>
        <w:t xml:space="preserve"> </w:t>
      </w:r>
      <w:r>
        <w:rPr>
          <w:lang w:val="en-AU" w:eastAsia="en-GB" w:bidi="ar-SA"/>
        </w:rPr>
        <w:t xml:space="preserve">If there is no MRL for a particular agvet chemical and food combination in the Code, a ‘zero tolerance’ approach is applied and means there must be no detectable residue of the chemical in the food. </w:t>
      </w:r>
      <w:r w:rsidR="009C6A48">
        <w:rPr>
          <w:lang w:val="en-AU" w:eastAsia="en-GB" w:bidi="ar-SA"/>
        </w:rPr>
        <w:t xml:space="preserve">Prior to the commencement of the draft variation, any </w:t>
      </w:r>
      <w:r>
        <w:rPr>
          <w:lang w:val="en-AU" w:eastAsia="en-GB" w:bidi="ar-SA"/>
        </w:rPr>
        <w:t xml:space="preserve">food commodity to which the zero tolerance approach </w:t>
      </w:r>
      <w:r w:rsidR="009C6A48">
        <w:rPr>
          <w:lang w:val="en-AU" w:eastAsia="en-GB" w:bidi="ar-SA"/>
        </w:rPr>
        <w:t xml:space="preserve">was </w:t>
      </w:r>
      <w:r>
        <w:rPr>
          <w:lang w:val="en-AU" w:eastAsia="en-GB" w:bidi="ar-SA"/>
        </w:rPr>
        <w:t xml:space="preserve">applied </w:t>
      </w:r>
      <w:r w:rsidR="009C6A48">
        <w:rPr>
          <w:lang w:val="en-AU" w:eastAsia="en-GB" w:bidi="ar-SA"/>
        </w:rPr>
        <w:t>w</w:t>
      </w:r>
      <w:r w:rsidR="00FA6908">
        <w:rPr>
          <w:lang w:val="en-AU" w:eastAsia="en-GB" w:bidi="ar-SA"/>
        </w:rPr>
        <w:t>ould have been</w:t>
      </w:r>
      <w:r w:rsidR="009C6A48">
        <w:rPr>
          <w:lang w:val="en-AU" w:eastAsia="en-GB" w:bidi="ar-SA"/>
        </w:rPr>
        <w:t xml:space="preserve"> </w:t>
      </w:r>
      <w:r>
        <w:rPr>
          <w:lang w:val="en-AU" w:eastAsia="en-GB" w:bidi="ar-SA"/>
        </w:rPr>
        <w:t xml:space="preserve">in breach of the Code and </w:t>
      </w:r>
      <w:r w:rsidR="00FA6908">
        <w:rPr>
          <w:lang w:val="en-AU" w:eastAsia="en-GB" w:bidi="ar-SA"/>
        </w:rPr>
        <w:t>may</w:t>
      </w:r>
      <w:r w:rsidR="009C6A48">
        <w:rPr>
          <w:lang w:val="en-AU" w:eastAsia="en-GB" w:bidi="ar-SA"/>
        </w:rPr>
        <w:t xml:space="preserve"> </w:t>
      </w:r>
      <w:r>
        <w:rPr>
          <w:lang w:val="en-AU" w:eastAsia="en-GB" w:bidi="ar-SA"/>
        </w:rPr>
        <w:t>not</w:t>
      </w:r>
      <w:r w:rsidR="006E740D">
        <w:rPr>
          <w:lang w:val="en-AU" w:eastAsia="en-GB" w:bidi="ar-SA"/>
        </w:rPr>
        <w:t xml:space="preserve"> </w:t>
      </w:r>
      <w:r w:rsidR="00FA6908">
        <w:rPr>
          <w:lang w:val="en-AU" w:eastAsia="en-GB" w:bidi="ar-SA"/>
        </w:rPr>
        <w:t xml:space="preserve">have been </w:t>
      </w:r>
      <w:r w:rsidR="006E740D">
        <w:rPr>
          <w:lang w:val="en-AU" w:eastAsia="en-GB" w:bidi="ar-SA"/>
        </w:rPr>
        <w:t>sold.</w:t>
      </w:r>
    </w:p>
    <w:p w14:paraId="2F1A1A18" w14:textId="77777777" w:rsidR="006E740D" w:rsidRDefault="006E740D" w:rsidP="00456BD5">
      <w:pPr>
        <w:rPr>
          <w:lang w:val="en-AU" w:eastAsia="en-GB" w:bidi="ar-SA"/>
        </w:rPr>
      </w:pPr>
    </w:p>
    <w:p w14:paraId="0E91555C" w14:textId="0BB027C3" w:rsidR="00EC1A24" w:rsidRDefault="00A84B1A" w:rsidP="00456BD5">
      <w:pPr>
        <w:rPr>
          <w:lang w:val="en-AU" w:eastAsia="en-GB" w:bidi="ar-SA"/>
        </w:rPr>
      </w:pPr>
      <w:r>
        <w:rPr>
          <w:lang w:val="en-AU" w:eastAsia="en-GB" w:bidi="ar-SA"/>
        </w:rPr>
        <w:t xml:space="preserve">The </w:t>
      </w:r>
      <w:r w:rsidR="006776E6">
        <w:rPr>
          <w:lang w:val="en-AU" w:eastAsia="en-GB" w:bidi="ar-SA"/>
        </w:rPr>
        <w:t xml:space="preserve">approved </w:t>
      </w:r>
      <w:r>
        <w:rPr>
          <w:lang w:val="en-AU" w:eastAsia="en-GB" w:bidi="ar-SA"/>
        </w:rPr>
        <w:t>draft</w:t>
      </w:r>
      <w:r w:rsidR="006E740D">
        <w:rPr>
          <w:lang w:val="en-AU" w:eastAsia="en-GB" w:bidi="ar-SA"/>
        </w:rPr>
        <w:t xml:space="preserve"> variation permit</w:t>
      </w:r>
      <w:r w:rsidR="003E08F9">
        <w:rPr>
          <w:lang w:val="en-AU" w:eastAsia="en-GB" w:bidi="ar-SA"/>
        </w:rPr>
        <w:t>s</w:t>
      </w:r>
      <w:r w:rsidR="006E740D">
        <w:rPr>
          <w:lang w:val="en-AU" w:eastAsia="en-GB" w:bidi="ar-SA"/>
        </w:rPr>
        <w:t xml:space="preserve"> the sale o</w:t>
      </w:r>
      <w:r w:rsidR="00CA1386">
        <w:rPr>
          <w:lang w:val="en-AU" w:eastAsia="en-GB" w:bidi="ar-SA"/>
        </w:rPr>
        <w:t xml:space="preserve">f </w:t>
      </w:r>
      <w:r w:rsidR="00B05396">
        <w:rPr>
          <w:lang w:val="en-AU" w:eastAsia="en-GB" w:bidi="ar-SA"/>
        </w:rPr>
        <w:t xml:space="preserve">certain </w:t>
      </w:r>
      <w:r w:rsidR="00CA1386">
        <w:rPr>
          <w:lang w:val="en-AU" w:eastAsia="en-GB" w:bidi="ar-SA"/>
        </w:rPr>
        <w:t>food commodities with detectable</w:t>
      </w:r>
      <w:r w:rsidR="006E740D">
        <w:rPr>
          <w:lang w:val="en-AU" w:eastAsia="en-GB" w:bidi="ar-SA"/>
        </w:rPr>
        <w:t xml:space="preserve"> low level inadvertent agvet chemical residues. It is a technical amendment</w:t>
      </w:r>
      <w:r w:rsidR="00977886">
        <w:rPr>
          <w:lang w:val="en-AU" w:eastAsia="en-GB" w:bidi="ar-SA"/>
        </w:rPr>
        <w:t xml:space="preserve"> </w:t>
      </w:r>
      <w:r w:rsidR="006E740D">
        <w:rPr>
          <w:lang w:val="en-AU" w:eastAsia="en-GB" w:bidi="ar-SA"/>
        </w:rPr>
        <w:t xml:space="preserve">to </w:t>
      </w:r>
      <w:r w:rsidR="002241C8">
        <w:rPr>
          <w:lang w:val="en-AU" w:eastAsia="en-GB" w:bidi="ar-SA"/>
        </w:rPr>
        <w:t xml:space="preserve">address </w:t>
      </w:r>
      <w:r w:rsidR="006E740D">
        <w:rPr>
          <w:lang w:val="en-AU" w:eastAsia="en-GB" w:bidi="ar-SA"/>
        </w:rPr>
        <w:t>the unintended con</w:t>
      </w:r>
      <w:r w:rsidR="00D06F7A">
        <w:rPr>
          <w:lang w:val="en-AU" w:eastAsia="en-GB" w:bidi="ar-SA"/>
        </w:rPr>
        <w:t>tamination of the food commodities</w:t>
      </w:r>
      <w:r w:rsidR="006E740D">
        <w:rPr>
          <w:lang w:val="en-AU" w:eastAsia="en-GB" w:bidi="ar-SA"/>
        </w:rPr>
        <w:t xml:space="preserve"> through spray drift, crop rotation or use of packaging equipment. </w:t>
      </w:r>
    </w:p>
    <w:p w14:paraId="767165DF" w14:textId="77777777" w:rsidR="00EC1A24" w:rsidRDefault="00EC1A24" w:rsidP="00456BD5">
      <w:pPr>
        <w:rPr>
          <w:lang w:val="en-AU" w:eastAsia="en-GB" w:bidi="ar-SA"/>
        </w:rPr>
      </w:pPr>
    </w:p>
    <w:p w14:paraId="6C81C9B0" w14:textId="77777777" w:rsidR="00C627DD" w:rsidRDefault="00C627DD" w:rsidP="00456BD5">
      <w:pPr>
        <w:rPr>
          <w:lang w:val="en-AU" w:eastAsia="en-GB" w:bidi="ar-SA"/>
        </w:rPr>
      </w:pPr>
      <w:r>
        <w:rPr>
          <w:lang w:val="en-AU" w:eastAsia="en-GB" w:bidi="ar-SA"/>
        </w:rPr>
        <w:br w:type="page"/>
      </w:r>
    </w:p>
    <w:p w14:paraId="1808C78A" w14:textId="20F4DAFC" w:rsidR="004464DF" w:rsidRPr="00977886" w:rsidRDefault="006E740D" w:rsidP="00456BD5">
      <w:pPr>
        <w:rPr>
          <w:lang w:val="en-AU" w:eastAsia="en-GB" w:bidi="ar-SA"/>
        </w:rPr>
      </w:pPr>
      <w:r>
        <w:rPr>
          <w:lang w:val="en-AU" w:eastAsia="en-GB" w:bidi="ar-SA"/>
        </w:rPr>
        <w:lastRenderedPageBreak/>
        <w:t>The approach used a scientific risk assessment process including dietary exposure to ensure the values established for this MRL category do not present any public health and safety concerns.</w:t>
      </w:r>
    </w:p>
    <w:p w14:paraId="36770073" w14:textId="77777777" w:rsidR="00456BD5" w:rsidRPr="00977886" w:rsidRDefault="00456BD5" w:rsidP="00456BD5">
      <w:pPr>
        <w:rPr>
          <w:lang w:val="en-AU" w:eastAsia="en-GB" w:bidi="ar-SA"/>
        </w:rPr>
      </w:pPr>
    </w:p>
    <w:p w14:paraId="36770074"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6770075" w14:textId="77777777" w:rsidR="00456BD5" w:rsidRDefault="00456BD5" w:rsidP="00456BD5">
      <w:pPr>
        <w:rPr>
          <w:lang w:val="en-AU" w:eastAsia="en-GB" w:bidi="ar-SA"/>
        </w:rPr>
      </w:pPr>
    </w:p>
    <w:p w14:paraId="36770076"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36770077" w14:textId="77777777" w:rsidR="00456BD5" w:rsidRDefault="00456BD5" w:rsidP="00456BD5">
      <w:pPr>
        <w:rPr>
          <w:lang w:val="en-AU" w:eastAsia="en-GB" w:bidi="ar-SA"/>
        </w:rPr>
      </w:pPr>
    </w:p>
    <w:p w14:paraId="36770078" w14:textId="1FBA1EC2" w:rsidR="00456BD5" w:rsidRPr="007645DA" w:rsidRDefault="00456BD5" w:rsidP="00456BD5">
      <w:pPr>
        <w:rPr>
          <w:b/>
          <w:lang w:val="en-AU" w:eastAsia="en-GB" w:bidi="ar-SA"/>
        </w:rPr>
      </w:pPr>
      <w:r w:rsidRPr="007645DA">
        <w:rPr>
          <w:b/>
          <w:lang w:val="en-AU" w:eastAsia="en-GB" w:bidi="ar-SA"/>
        </w:rPr>
        <w:t>4.</w:t>
      </w:r>
      <w:r w:rsidRPr="007645DA">
        <w:rPr>
          <w:b/>
          <w:lang w:val="en-AU" w:eastAsia="en-GB" w:bidi="ar-SA"/>
        </w:rPr>
        <w:tab/>
        <w:t>Consultation</w:t>
      </w:r>
    </w:p>
    <w:p w14:paraId="36770079" w14:textId="77777777" w:rsidR="00456BD5" w:rsidRPr="007645DA" w:rsidRDefault="00456BD5" w:rsidP="00456BD5">
      <w:pPr>
        <w:rPr>
          <w:lang w:val="en-AU" w:eastAsia="en-GB" w:bidi="ar-SA"/>
        </w:rPr>
      </w:pPr>
    </w:p>
    <w:p w14:paraId="19DE2556" w14:textId="75BF387D" w:rsidR="003C728F" w:rsidRDefault="006776E6" w:rsidP="00456BD5">
      <w:pPr>
        <w:rPr>
          <w:szCs w:val="22"/>
        </w:rPr>
      </w:pPr>
      <w:r>
        <w:rPr>
          <w:szCs w:val="22"/>
        </w:rPr>
        <w:t xml:space="preserve">The </w:t>
      </w:r>
      <w:r w:rsidR="0076164C">
        <w:rPr>
          <w:szCs w:val="22"/>
        </w:rPr>
        <w:t xml:space="preserve">Authority’s consideration of </w:t>
      </w:r>
      <w:r w:rsidR="003C728F">
        <w:rPr>
          <w:szCs w:val="22"/>
        </w:rPr>
        <w:t>P1027</w:t>
      </w:r>
      <w:r>
        <w:rPr>
          <w:szCs w:val="22"/>
        </w:rPr>
        <w:t xml:space="preserve"> included two rounds of public consultation.</w:t>
      </w:r>
    </w:p>
    <w:p w14:paraId="63B8BBF2" w14:textId="399DE7DA" w:rsidR="00A041D2" w:rsidRDefault="00A041D2" w:rsidP="00456BD5">
      <w:pPr>
        <w:rPr>
          <w:szCs w:val="22"/>
        </w:rPr>
      </w:pPr>
    </w:p>
    <w:p w14:paraId="3677007A" w14:textId="033AF4F0" w:rsidR="00456BD5" w:rsidRDefault="00A041D2" w:rsidP="00456BD5">
      <w:pPr>
        <w:rPr>
          <w:szCs w:val="22"/>
        </w:rPr>
      </w:pPr>
      <w:r>
        <w:rPr>
          <w:szCs w:val="22"/>
        </w:rPr>
        <w:t>The first public consultation was undertaken on</w:t>
      </w:r>
      <w:r w:rsidR="007D70AB">
        <w:rPr>
          <w:szCs w:val="22"/>
        </w:rPr>
        <w:t xml:space="preserve"> 16 December 2014</w:t>
      </w:r>
      <w:r>
        <w:rPr>
          <w:szCs w:val="22"/>
        </w:rPr>
        <w:t xml:space="preserve"> following assessment of the proposal.</w:t>
      </w:r>
      <w:r w:rsidR="00040E4F">
        <w:rPr>
          <w:szCs w:val="22"/>
        </w:rPr>
        <w:t xml:space="preserve"> This was a non-statutory public consultation. </w:t>
      </w:r>
      <w:r w:rsidR="00875FCA">
        <w:rPr>
          <w:szCs w:val="22"/>
        </w:rPr>
        <w:t>The second public consultation was undertaken i</w:t>
      </w:r>
      <w:r w:rsidR="00875FCA" w:rsidRPr="007645DA">
        <w:rPr>
          <w:szCs w:val="22"/>
        </w:rPr>
        <w:t xml:space="preserve">n </w:t>
      </w:r>
      <w:r w:rsidR="00456BD5" w:rsidRPr="007645DA">
        <w:rPr>
          <w:szCs w:val="22"/>
        </w:rPr>
        <w:t xml:space="preserve">accordance with the procedure </w:t>
      </w:r>
      <w:r w:rsidR="00875FCA">
        <w:rPr>
          <w:szCs w:val="22"/>
        </w:rPr>
        <w:t xml:space="preserve">set out </w:t>
      </w:r>
      <w:r w:rsidR="00456BD5" w:rsidRPr="007645DA">
        <w:rPr>
          <w:szCs w:val="22"/>
        </w:rPr>
        <w:t xml:space="preserve">in Division </w:t>
      </w:r>
      <w:r w:rsidR="006E740D" w:rsidRPr="007645DA">
        <w:rPr>
          <w:szCs w:val="22"/>
        </w:rPr>
        <w:t>2</w:t>
      </w:r>
      <w:r w:rsidR="00456BD5" w:rsidRPr="007645DA">
        <w:rPr>
          <w:szCs w:val="22"/>
        </w:rPr>
        <w:t xml:space="preserve"> of Part </w:t>
      </w:r>
      <w:r w:rsidR="006E740D" w:rsidRPr="007645DA">
        <w:rPr>
          <w:szCs w:val="22"/>
        </w:rPr>
        <w:t>3</w:t>
      </w:r>
      <w:r w:rsidR="00456BD5" w:rsidRPr="007645DA">
        <w:rPr>
          <w:szCs w:val="22"/>
        </w:rPr>
        <w:t xml:space="preserve"> of the FSANZ Act</w:t>
      </w:r>
      <w:r w:rsidR="00A308B0">
        <w:rPr>
          <w:szCs w:val="22"/>
        </w:rPr>
        <w:t>,</w:t>
      </w:r>
      <w:r w:rsidR="0076164C" w:rsidRPr="007645DA">
        <w:rPr>
          <w:szCs w:val="22"/>
        </w:rPr>
        <w:t xml:space="preserve"> </w:t>
      </w:r>
      <w:r w:rsidR="00A308B0">
        <w:rPr>
          <w:szCs w:val="22"/>
        </w:rPr>
        <w:t>in which s</w:t>
      </w:r>
      <w:r w:rsidR="00A308B0" w:rsidRPr="007645DA">
        <w:rPr>
          <w:szCs w:val="22"/>
        </w:rPr>
        <w:t xml:space="preserve">ubmissions </w:t>
      </w:r>
      <w:r w:rsidR="00456BD5" w:rsidRPr="007645DA">
        <w:rPr>
          <w:szCs w:val="22"/>
        </w:rPr>
        <w:t xml:space="preserve">were called for on </w:t>
      </w:r>
      <w:r w:rsidR="006E740D" w:rsidRPr="007645DA">
        <w:rPr>
          <w:szCs w:val="22"/>
        </w:rPr>
        <w:t>22</w:t>
      </w:r>
      <w:r w:rsidR="00456BD5" w:rsidRPr="007645DA">
        <w:rPr>
          <w:szCs w:val="22"/>
        </w:rPr>
        <w:t xml:space="preserve"> </w:t>
      </w:r>
      <w:r w:rsidR="006E740D" w:rsidRPr="007645DA">
        <w:rPr>
          <w:szCs w:val="22"/>
        </w:rPr>
        <w:t>April 2016</w:t>
      </w:r>
      <w:r w:rsidR="00456BD5" w:rsidRPr="007645DA">
        <w:rPr>
          <w:szCs w:val="22"/>
        </w:rPr>
        <w:t xml:space="preserve"> for a six-week consultat</w:t>
      </w:r>
      <w:r w:rsidR="00946AC8">
        <w:rPr>
          <w:szCs w:val="22"/>
        </w:rPr>
        <w:t>ion period.</w:t>
      </w:r>
    </w:p>
    <w:p w14:paraId="6F1D7F0B" w14:textId="77777777" w:rsidR="00815EE7" w:rsidRDefault="00815EE7" w:rsidP="00456BD5">
      <w:pPr>
        <w:rPr>
          <w:szCs w:val="22"/>
        </w:rPr>
      </w:pPr>
    </w:p>
    <w:p w14:paraId="3677007D" w14:textId="4F529138" w:rsidR="00456BD5" w:rsidRPr="007645DA" w:rsidRDefault="00456BD5" w:rsidP="00456BD5">
      <w:pPr>
        <w:widowControl/>
        <w:autoSpaceDE w:val="0"/>
        <w:autoSpaceDN w:val="0"/>
        <w:adjustRightInd w:val="0"/>
        <w:rPr>
          <w:rFonts w:cs="Arial"/>
          <w:szCs w:val="22"/>
        </w:rPr>
      </w:pPr>
      <w:r w:rsidRPr="007645DA">
        <w:rPr>
          <w:rFonts w:eastAsia="Calibri" w:cs="Arial"/>
          <w:bCs/>
          <w:szCs w:val="22"/>
          <w:lang w:val="en-AU" w:bidi="ar-SA"/>
        </w:rPr>
        <w:t xml:space="preserve">A Regulation Impact Statement was not required because the proposed </w:t>
      </w:r>
      <w:r w:rsidR="007F3B0E">
        <w:rPr>
          <w:rFonts w:eastAsia="Calibri" w:cs="Arial"/>
          <w:bCs/>
          <w:szCs w:val="22"/>
          <w:lang w:val="en-AU" w:bidi="ar-SA"/>
        </w:rPr>
        <w:t>amendment</w:t>
      </w:r>
      <w:r w:rsidR="007F3B0E" w:rsidRPr="007645DA">
        <w:rPr>
          <w:rFonts w:eastAsia="Calibri" w:cs="Arial"/>
          <w:bCs/>
          <w:szCs w:val="22"/>
          <w:lang w:val="en-AU" w:bidi="ar-SA"/>
        </w:rPr>
        <w:t xml:space="preserve">s </w:t>
      </w:r>
      <w:r w:rsidRPr="007645DA">
        <w:rPr>
          <w:rFonts w:eastAsia="Calibri" w:cs="Arial"/>
          <w:bCs/>
          <w:szCs w:val="22"/>
          <w:lang w:val="en-AU" w:bidi="ar-SA"/>
        </w:rPr>
        <w:t>to</w:t>
      </w:r>
      <w:r w:rsidR="006E740D" w:rsidRPr="007645DA">
        <w:rPr>
          <w:rFonts w:eastAsia="Calibri" w:cs="Arial"/>
          <w:bCs/>
          <w:szCs w:val="22"/>
          <w:lang w:val="en-AU" w:bidi="ar-SA"/>
        </w:rPr>
        <w:t xml:space="preserve"> </w:t>
      </w:r>
      <w:r w:rsidR="007F3B0E">
        <w:rPr>
          <w:rFonts w:eastAsia="Calibri" w:cs="Arial"/>
          <w:bCs/>
          <w:szCs w:val="22"/>
          <w:lang w:val="en-AU" w:bidi="ar-SA"/>
        </w:rPr>
        <w:t xml:space="preserve">Schedule 20 </w:t>
      </w:r>
      <w:r w:rsidRPr="007645DA">
        <w:t>are likely to have a minor impact on business and indiv</w:t>
      </w:r>
      <w:r w:rsidR="00946AC8">
        <w:t>iduals</w:t>
      </w:r>
      <w:r w:rsidR="004A2D07">
        <w:t xml:space="preserve"> (OBPR ID 12065)</w:t>
      </w:r>
      <w:r w:rsidR="00946AC8">
        <w:t>.</w:t>
      </w:r>
    </w:p>
    <w:p w14:paraId="3677007E" w14:textId="77777777" w:rsidR="00456BD5" w:rsidRPr="007645DA" w:rsidRDefault="00456BD5" w:rsidP="00456BD5">
      <w:pPr>
        <w:rPr>
          <w:lang w:val="en-AU" w:eastAsia="en-GB" w:bidi="ar-SA"/>
        </w:rPr>
      </w:pPr>
    </w:p>
    <w:p w14:paraId="3677007F" w14:textId="77777777" w:rsidR="00456BD5" w:rsidRPr="007645DA" w:rsidRDefault="00456BD5" w:rsidP="00456BD5">
      <w:pPr>
        <w:widowControl/>
        <w:rPr>
          <w:rFonts w:eastAsiaTheme="minorHAnsi" w:cs="Arial"/>
          <w:b/>
          <w:bCs/>
          <w:szCs w:val="22"/>
          <w:lang w:val="en-AU" w:bidi="ar-SA"/>
        </w:rPr>
      </w:pPr>
      <w:r w:rsidRPr="007645DA">
        <w:rPr>
          <w:rFonts w:eastAsiaTheme="minorHAnsi" w:cs="Arial"/>
          <w:b/>
          <w:bCs/>
          <w:szCs w:val="22"/>
          <w:lang w:val="en-AU" w:bidi="ar-SA"/>
        </w:rPr>
        <w:t>5.</w:t>
      </w:r>
      <w:r w:rsidRPr="007645DA">
        <w:rPr>
          <w:rFonts w:eastAsiaTheme="minorHAnsi" w:cs="Arial"/>
          <w:b/>
          <w:bCs/>
          <w:szCs w:val="22"/>
          <w:lang w:val="en-AU" w:bidi="ar-SA"/>
        </w:rPr>
        <w:tab/>
        <w:t>Statement of compatibility with human rights</w:t>
      </w:r>
    </w:p>
    <w:p w14:paraId="36770080" w14:textId="77777777" w:rsidR="00456BD5" w:rsidRPr="007645DA" w:rsidRDefault="00456BD5" w:rsidP="00456BD5">
      <w:pPr>
        <w:rPr>
          <w:rFonts w:eastAsiaTheme="minorHAnsi"/>
          <w:lang w:val="en-AU" w:bidi="ar-SA"/>
        </w:rPr>
      </w:pPr>
    </w:p>
    <w:p w14:paraId="36770081" w14:textId="77777777" w:rsidR="00456BD5" w:rsidRPr="007645DA" w:rsidRDefault="00456BD5" w:rsidP="00456BD5">
      <w:pPr>
        <w:rPr>
          <w:rFonts w:eastAsiaTheme="minorHAnsi"/>
          <w:lang w:val="en-AU" w:bidi="ar-SA"/>
        </w:rPr>
      </w:pPr>
      <w:r w:rsidRPr="007645DA">
        <w:rPr>
          <w:rFonts w:eastAsiaTheme="minorHAnsi"/>
          <w:lang w:val="en-AU" w:bidi="ar-SA"/>
        </w:rPr>
        <w:t>This instrument is exempt from the requirements for a statement of compatibility with human rights as it is a non-disallowable instrument under section 94 of the FSANZ Act.</w:t>
      </w:r>
    </w:p>
    <w:p w14:paraId="36770082" w14:textId="77777777" w:rsidR="00456BD5" w:rsidRPr="007645DA" w:rsidRDefault="00456BD5" w:rsidP="00456BD5">
      <w:pPr>
        <w:rPr>
          <w:rFonts w:eastAsiaTheme="minorHAnsi"/>
          <w:lang w:val="en-AU" w:bidi="ar-SA"/>
        </w:rPr>
      </w:pPr>
    </w:p>
    <w:p w14:paraId="36770083" w14:textId="77777777" w:rsidR="00456BD5" w:rsidRPr="007645DA" w:rsidRDefault="00456BD5" w:rsidP="00456BD5">
      <w:pPr>
        <w:rPr>
          <w:b/>
          <w:lang w:val="en-AU" w:eastAsia="en-GB" w:bidi="ar-SA"/>
        </w:rPr>
      </w:pPr>
      <w:r w:rsidRPr="007645DA">
        <w:rPr>
          <w:b/>
        </w:rPr>
        <w:t>6.</w:t>
      </w:r>
      <w:r w:rsidRPr="007645DA">
        <w:rPr>
          <w:b/>
        </w:rPr>
        <w:tab/>
      </w:r>
      <w:r w:rsidRPr="007645DA">
        <w:rPr>
          <w:b/>
          <w:lang w:val="en-AU" w:eastAsia="en-GB" w:bidi="ar-SA"/>
        </w:rPr>
        <w:t>Variation</w:t>
      </w:r>
    </w:p>
    <w:p w14:paraId="36770085" w14:textId="77777777" w:rsidR="00456BD5" w:rsidRPr="007645DA" w:rsidRDefault="00456BD5" w:rsidP="00456BD5"/>
    <w:p w14:paraId="064BA33C" w14:textId="6CC5D5BE" w:rsidR="0011012B" w:rsidRDefault="00456BD5" w:rsidP="00ED6750">
      <w:r w:rsidRPr="00ED6750">
        <w:t xml:space="preserve">Item [1] </w:t>
      </w:r>
      <w:r w:rsidR="0011012B">
        <w:t>amends Schedule 20</w:t>
      </w:r>
      <w:r w:rsidR="00003E34" w:rsidRPr="00ED6750">
        <w:t>.</w:t>
      </w:r>
      <w:r w:rsidR="00C627DD">
        <w:t xml:space="preserve"> </w:t>
      </w:r>
      <w:r w:rsidR="00EC1A24">
        <w:rPr>
          <w:rFonts w:cs="Arial"/>
        </w:rPr>
        <w:t>Sub item</w:t>
      </w:r>
      <w:r w:rsidR="0011012B">
        <w:rPr>
          <w:rFonts w:cs="Arial"/>
        </w:rPr>
        <w:t xml:space="preserve"> [1.1] </w:t>
      </w:r>
      <w:r w:rsidR="006D7226">
        <w:rPr>
          <w:rFonts w:cs="Arial"/>
        </w:rPr>
        <w:t>amends</w:t>
      </w:r>
      <w:r w:rsidR="0011012B">
        <w:rPr>
          <w:rFonts w:cs="Arial"/>
        </w:rPr>
        <w:t xml:space="preserve"> section </w:t>
      </w:r>
      <w:r w:rsidR="0011012B" w:rsidRPr="00977886">
        <w:rPr>
          <w:lang w:val="en-AU" w:eastAsia="en-GB" w:bidi="ar-SA"/>
        </w:rPr>
        <w:t>S20</w:t>
      </w:r>
      <w:r w:rsidR="0011012B" w:rsidRPr="00977886">
        <w:rPr>
          <w:rFonts w:cs="Arial"/>
          <w:lang w:val="en-AU" w:eastAsia="en-GB" w:bidi="ar-SA"/>
        </w:rPr>
        <w:t>—</w:t>
      </w:r>
      <w:r w:rsidR="0011012B">
        <w:rPr>
          <w:lang w:val="en-AU" w:eastAsia="en-GB" w:bidi="ar-SA"/>
        </w:rPr>
        <w:t>2 by inserting an explanation of what ‘animal food commodities’ means.</w:t>
      </w:r>
    </w:p>
    <w:p w14:paraId="30EBFCB4" w14:textId="77777777" w:rsidR="0011012B" w:rsidRDefault="0011012B" w:rsidP="00ED6750"/>
    <w:p w14:paraId="3677008B" w14:textId="5A11AA62" w:rsidR="00456BD5" w:rsidRDefault="007D742D" w:rsidP="00ED6750">
      <w:r w:rsidRPr="007645DA">
        <w:rPr>
          <w:rFonts w:cs="Arial"/>
        </w:rPr>
        <w:t>Item [1.</w:t>
      </w:r>
      <w:r w:rsidR="00A8325E">
        <w:rPr>
          <w:rFonts w:cs="Arial"/>
        </w:rPr>
        <w:t>2</w:t>
      </w:r>
      <w:r w:rsidRPr="007645DA">
        <w:rPr>
          <w:rFonts w:cs="Arial"/>
        </w:rPr>
        <w:t xml:space="preserve">] </w:t>
      </w:r>
      <w:r w:rsidR="006D7226">
        <w:rPr>
          <w:rFonts w:cs="Arial"/>
        </w:rPr>
        <w:t>amends</w:t>
      </w:r>
      <w:r w:rsidR="0011012B">
        <w:rPr>
          <w:rFonts w:cs="Arial"/>
        </w:rPr>
        <w:t xml:space="preserve"> section </w:t>
      </w:r>
      <w:r w:rsidR="0011012B" w:rsidRPr="00977886">
        <w:rPr>
          <w:lang w:val="en-AU" w:eastAsia="en-GB" w:bidi="ar-SA"/>
        </w:rPr>
        <w:t>S20</w:t>
      </w:r>
      <w:r w:rsidR="0011012B" w:rsidRPr="00977886">
        <w:rPr>
          <w:rFonts w:cs="Arial"/>
          <w:lang w:val="en-AU" w:eastAsia="en-GB" w:bidi="ar-SA"/>
        </w:rPr>
        <w:t>—</w:t>
      </w:r>
      <w:r w:rsidR="0011012B">
        <w:rPr>
          <w:lang w:val="en-AU" w:eastAsia="en-GB" w:bidi="ar-SA"/>
        </w:rPr>
        <w:t xml:space="preserve">3 by inserting a new </w:t>
      </w:r>
      <w:r w:rsidR="00B52060">
        <w:rPr>
          <w:lang w:val="en-AU" w:eastAsia="en-GB" w:bidi="ar-SA"/>
        </w:rPr>
        <w:t>food</w:t>
      </w:r>
      <w:r w:rsidR="0011012B">
        <w:rPr>
          <w:lang w:val="en-AU" w:eastAsia="en-GB" w:bidi="ar-SA"/>
        </w:rPr>
        <w:t xml:space="preserve"> category ‘All other foods exce</w:t>
      </w:r>
      <w:r w:rsidR="00B52060">
        <w:rPr>
          <w:lang w:val="en-AU" w:eastAsia="en-GB" w:bidi="ar-SA"/>
        </w:rPr>
        <w:t>p</w:t>
      </w:r>
      <w:r w:rsidR="0011012B">
        <w:rPr>
          <w:lang w:val="en-AU" w:eastAsia="en-GB" w:bidi="ar-SA"/>
        </w:rPr>
        <w:t xml:space="preserve">t animal food commodities’ </w:t>
      </w:r>
      <w:r w:rsidR="00697EDA">
        <w:rPr>
          <w:rFonts w:cs="Arial"/>
        </w:rPr>
        <w:t>and</w:t>
      </w:r>
      <w:r w:rsidR="00402F47">
        <w:rPr>
          <w:rFonts w:cs="Arial"/>
        </w:rPr>
        <w:t xml:space="preserve"> associated MRLs</w:t>
      </w:r>
      <w:r w:rsidR="00402F47">
        <w:rPr>
          <w:lang w:val="en-AU" w:eastAsia="en-GB" w:bidi="ar-SA"/>
        </w:rPr>
        <w:t xml:space="preserve"> </w:t>
      </w:r>
      <w:r w:rsidR="00B52060">
        <w:rPr>
          <w:lang w:val="en-AU" w:eastAsia="en-GB" w:bidi="ar-SA"/>
        </w:rPr>
        <w:t>for</w:t>
      </w:r>
      <w:r w:rsidR="0011012B">
        <w:rPr>
          <w:lang w:val="en-AU" w:eastAsia="en-GB" w:bidi="ar-SA"/>
        </w:rPr>
        <w:t xml:space="preserve"> the following 19 chem</w:t>
      </w:r>
      <w:r w:rsidR="00402F47">
        <w:rPr>
          <w:lang w:val="en-AU" w:eastAsia="en-GB" w:bidi="ar-SA"/>
        </w:rPr>
        <w:t>i</w:t>
      </w:r>
      <w:r w:rsidR="0011012B">
        <w:rPr>
          <w:lang w:val="en-AU" w:eastAsia="en-GB" w:bidi="ar-SA"/>
        </w:rPr>
        <w:t>cals</w:t>
      </w:r>
      <w:bookmarkEnd w:id="114"/>
      <w:bookmarkEnd w:id="115"/>
      <w:r w:rsidR="0011012B">
        <w:rPr>
          <w:rFonts w:cs="Arial"/>
        </w:rPr>
        <w:t>:</w:t>
      </w:r>
    </w:p>
    <w:p w14:paraId="10C6D4FD" w14:textId="77777777" w:rsidR="0011012B" w:rsidRDefault="0011012B" w:rsidP="00ED6750"/>
    <w:p w14:paraId="6D9986FD" w14:textId="05225F96" w:rsidR="0011012B" w:rsidRDefault="00B52060" w:rsidP="00C627DD">
      <w:pPr>
        <w:pStyle w:val="FSBullet1"/>
      </w:pPr>
      <w:r w:rsidRPr="00866D15">
        <w:t>Ametoctradin</w:t>
      </w:r>
    </w:p>
    <w:p w14:paraId="54C0D7C4" w14:textId="798EF37E" w:rsidR="00B52060" w:rsidRDefault="005F2D51" w:rsidP="00C627DD">
      <w:pPr>
        <w:pStyle w:val="FSBullet1"/>
      </w:pPr>
      <w:r w:rsidRPr="00866D15">
        <w:t>Azoxystrobin</w:t>
      </w:r>
    </w:p>
    <w:p w14:paraId="0809C31D" w14:textId="6424B0CB" w:rsidR="005F2D51" w:rsidRDefault="0058181B" w:rsidP="00C627DD">
      <w:pPr>
        <w:pStyle w:val="FSBullet1"/>
      </w:pPr>
      <w:r w:rsidRPr="00866D15">
        <w:t>Bifenthrin</w:t>
      </w:r>
    </w:p>
    <w:p w14:paraId="1104119F" w14:textId="26626160" w:rsidR="0058181B" w:rsidRDefault="0058181B" w:rsidP="00C627DD">
      <w:pPr>
        <w:pStyle w:val="FSBullet1"/>
      </w:pPr>
      <w:r>
        <w:t>Captan</w:t>
      </w:r>
    </w:p>
    <w:p w14:paraId="28B95144" w14:textId="54BCC5BB" w:rsidR="0058181B" w:rsidRDefault="0058181B" w:rsidP="00C627DD">
      <w:pPr>
        <w:pStyle w:val="FSBullet1"/>
      </w:pPr>
      <w:r w:rsidRPr="00F9713D">
        <w:t>Cyfluthrin</w:t>
      </w:r>
    </w:p>
    <w:p w14:paraId="0A14A2F8" w14:textId="07B99592" w:rsidR="0058181B" w:rsidRDefault="00C218E7" w:rsidP="00C627DD">
      <w:pPr>
        <w:pStyle w:val="FSBullet1"/>
      </w:pPr>
      <w:r w:rsidRPr="008C33AE">
        <w:t>Deltamethrin</w:t>
      </w:r>
    </w:p>
    <w:p w14:paraId="30A3672A" w14:textId="6D820363" w:rsidR="00C218E7" w:rsidRDefault="00C218E7" w:rsidP="00C627DD">
      <w:pPr>
        <w:pStyle w:val="FSBullet1"/>
      </w:pPr>
      <w:r w:rsidRPr="00220847">
        <w:t>Fenhexamid</w:t>
      </w:r>
    </w:p>
    <w:p w14:paraId="349905D8" w14:textId="0442A1D5" w:rsidR="00C218E7" w:rsidRDefault="00C218E7" w:rsidP="00C627DD">
      <w:pPr>
        <w:pStyle w:val="FSBullet1"/>
      </w:pPr>
      <w:r w:rsidRPr="00220847">
        <w:t>Fludioxonil</w:t>
      </w:r>
    </w:p>
    <w:p w14:paraId="18F18331" w14:textId="6D4476EE" w:rsidR="00C218E7" w:rsidRDefault="00916E5C" w:rsidP="00C627DD">
      <w:pPr>
        <w:pStyle w:val="FSBullet1"/>
      </w:pPr>
      <w:r w:rsidRPr="00812A41">
        <w:t>Glyphosate</w:t>
      </w:r>
    </w:p>
    <w:p w14:paraId="052811ED" w14:textId="3367FC67" w:rsidR="00916E5C" w:rsidRDefault="00916E5C" w:rsidP="00C627DD">
      <w:pPr>
        <w:pStyle w:val="FSBullet1"/>
      </w:pPr>
      <w:r w:rsidRPr="00812A41">
        <w:t>Iprodione</w:t>
      </w:r>
    </w:p>
    <w:p w14:paraId="651D62E6" w14:textId="5033A2A8" w:rsidR="00916E5C" w:rsidRDefault="00916E5C" w:rsidP="00C627DD">
      <w:pPr>
        <w:pStyle w:val="FSBullet1"/>
      </w:pPr>
      <w:r w:rsidRPr="00812A41">
        <w:t>Methomyl</w:t>
      </w:r>
    </w:p>
    <w:p w14:paraId="6D9D8CE8" w14:textId="2196E6F3" w:rsidR="00916E5C" w:rsidRDefault="00916E5C" w:rsidP="00C627DD">
      <w:pPr>
        <w:pStyle w:val="FSBullet1"/>
      </w:pPr>
      <w:r w:rsidRPr="00812A41">
        <w:t>Penthiopyrad</w:t>
      </w:r>
    </w:p>
    <w:p w14:paraId="6CD77B02" w14:textId="6FB5FC48" w:rsidR="00916E5C" w:rsidRDefault="00916E5C" w:rsidP="00C627DD">
      <w:pPr>
        <w:pStyle w:val="FSBullet1"/>
      </w:pPr>
      <w:r w:rsidRPr="00EA46DC">
        <w:t>2-Phenylphenol</w:t>
      </w:r>
    </w:p>
    <w:p w14:paraId="5E1BE891" w14:textId="7E98FA6D" w:rsidR="00916E5C" w:rsidRDefault="00916E5C" w:rsidP="00C627DD">
      <w:pPr>
        <w:pStyle w:val="FSBullet1"/>
      </w:pPr>
      <w:r w:rsidRPr="005C78A9">
        <w:t>Pyrimethanil</w:t>
      </w:r>
    </w:p>
    <w:p w14:paraId="52CC31A2" w14:textId="267936AF" w:rsidR="00916E5C" w:rsidRDefault="00916E5C" w:rsidP="00C627DD">
      <w:pPr>
        <w:pStyle w:val="FSBullet1"/>
      </w:pPr>
      <w:r w:rsidRPr="00142B7B">
        <w:t>Spinosad</w:t>
      </w:r>
    </w:p>
    <w:p w14:paraId="6E82AECF" w14:textId="7EE55D10" w:rsidR="00916E5C" w:rsidRDefault="00916E5C" w:rsidP="00C627DD">
      <w:pPr>
        <w:pStyle w:val="FSBullet1"/>
      </w:pPr>
      <w:r w:rsidRPr="00142650">
        <w:t>Thiabendazole</w:t>
      </w:r>
    </w:p>
    <w:p w14:paraId="2C777C39" w14:textId="498CF2A9" w:rsidR="00916E5C" w:rsidRDefault="00916E5C" w:rsidP="00C627DD">
      <w:pPr>
        <w:pStyle w:val="FSBullet1"/>
      </w:pPr>
      <w:r w:rsidRPr="00A56D31">
        <w:t>Thiodicarb</w:t>
      </w:r>
    </w:p>
    <w:p w14:paraId="5EC1BD6D" w14:textId="28AC0D9C" w:rsidR="00916E5C" w:rsidRDefault="00916E5C" w:rsidP="00C627DD">
      <w:pPr>
        <w:pStyle w:val="FSBullet1"/>
      </w:pPr>
      <w:r w:rsidRPr="00A56D31">
        <w:t>Triadimefon</w:t>
      </w:r>
    </w:p>
    <w:p w14:paraId="45D8C937" w14:textId="28283C97" w:rsidR="00916E5C" w:rsidRPr="007645DA" w:rsidRDefault="00EA77FD" w:rsidP="00C627DD">
      <w:pPr>
        <w:pStyle w:val="FSBullet1"/>
      </w:pPr>
      <w:r w:rsidRPr="00C94380">
        <w:t>Triadimenol</w:t>
      </w:r>
      <w:r w:rsidR="00977C25">
        <w:t>.</w:t>
      </w:r>
    </w:p>
    <w:sectPr w:rsidR="00916E5C" w:rsidRPr="007645DA" w:rsidSect="00BF5C4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51193" w14:textId="77777777" w:rsidR="000D0098" w:rsidRDefault="000D0098">
      <w:r>
        <w:separator/>
      </w:r>
    </w:p>
    <w:p w14:paraId="054FEB8E" w14:textId="77777777" w:rsidR="000D0098" w:rsidRDefault="000D0098"/>
  </w:endnote>
  <w:endnote w:type="continuationSeparator" w:id="0">
    <w:p w14:paraId="011BFE2E" w14:textId="77777777" w:rsidR="000D0098" w:rsidRDefault="000D0098">
      <w:r>
        <w:continuationSeparator/>
      </w:r>
    </w:p>
    <w:p w14:paraId="29F2E4EF" w14:textId="77777777" w:rsidR="000D0098" w:rsidRDefault="000D0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70147" w14:textId="77777777" w:rsidR="007D7E32" w:rsidRDefault="007D7E3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770148" w14:textId="77777777" w:rsidR="007D7E32" w:rsidRDefault="007D7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36770149" w14:textId="77777777" w:rsidR="007D7E32" w:rsidRDefault="007D7E32" w:rsidP="00A671E6">
        <w:pPr>
          <w:pStyle w:val="Footer"/>
          <w:jc w:val="center"/>
        </w:pPr>
        <w:r>
          <w:fldChar w:fldCharType="begin"/>
        </w:r>
        <w:r>
          <w:instrText xml:space="preserve"> PAGE   \* MERGEFORMAT </w:instrText>
        </w:r>
        <w:r>
          <w:fldChar w:fldCharType="separate"/>
        </w:r>
        <w:r w:rsidR="006E67D2">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F968" w14:textId="77777777" w:rsidR="006E67D2" w:rsidRDefault="006E6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4F55C" w14:textId="77777777" w:rsidR="000D0098" w:rsidRDefault="000D0098">
      <w:r>
        <w:separator/>
      </w:r>
    </w:p>
  </w:footnote>
  <w:footnote w:type="continuationSeparator" w:id="0">
    <w:p w14:paraId="7E572ACB" w14:textId="77777777" w:rsidR="000D0098" w:rsidRDefault="000D0098">
      <w:r>
        <w:continuationSeparator/>
      </w:r>
    </w:p>
    <w:p w14:paraId="7111996A" w14:textId="77777777" w:rsidR="000D0098" w:rsidRDefault="000D0098"/>
  </w:footnote>
  <w:footnote w:id="1">
    <w:p w14:paraId="2BA69519" w14:textId="3A1A27D1" w:rsidR="007D7E32" w:rsidRPr="007D7E32" w:rsidRDefault="007D7E32">
      <w:pPr>
        <w:pStyle w:val="FootnoteText"/>
        <w:rPr>
          <w:lang w:val="en-AU"/>
        </w:rPr>
      </w:pPr>
      <w:r>
        <w:rPr>
          <w:rStyle w:val="FootnoteReference"/>
        </w:rPr>
        <w:footnoteRef/>
      </w:r>
      <w:r>
        <w:t xml:space="preserve"> </w:t>
      </w:r>
      <w:hyperlink r:id="rId1" w:history="1">
        <w:r w:rsidRPr="0024723E">
          <w:rPr>
            <w:rStyle w:val="Hyperlink"/>
          </w:rPr>
          <w:t>http://www.foodstandards.gov.au/code/proposals/Pages/P1027.aspx</w:t>
        </w:r>
      </w:hyperlink>
      <w:r>
        <w:t xml:space="preserve"> </w:t>
      </w:r>
    </w:p>
  </w:footnote>
  <w:footnote w:id="2">
    <w:p w14:paraId="011F1F54" w14:textId="77777777" w:rsidR="002E47A2" w:rsidRPr="002E47A2" w:rsidRDefault="002E47A2" w:rsidP="002E47A2">
      <w:pPr>
        <w:rPr>
          <w:sz w:val="14"/>
          <w:szCs w:val="18"/>
        </w:rPr>
      </w:pPr>
      <w:r w:rsidRPr="002E47A2">
        <w:rPr>
          <w:rStyle w:val="FootnoteReference"/>
          <w:sz w:val="18"/>
        </w:rPr>
        <w:footnoteRef/>
      </w:r>
      <w:r w:rsidRPr="002E47A2">
        <w:rPr>
          <w:sz w:val="18"/>
        </w:rPr>
        <w:t xml:space="preserve"> </w:t>
      </w:r>
      <w:hyperlink r:id="rId2" w:history="1">
        <w:r w:rsidRPr="002E47A2">
          <w:rPr>
            <w:rStyle w:val="Hyperlink"/>
            <w:sz w:val="18"/>
            <w:szCs w:val="22"/>
          </w:rPr>
          <w:t>http://npic.orst.edu/health/residue.html</w:t>
        </w:r>
      </w:hyperlink>
    </w:p>
  </w:footnote>
  <w:footnote w:id="3">
    <w:p w14:paraId="3677014C" w14:textId="6ED27D78" w:rsidR="007D7E32" w:rsidRPr="00B72B33" w:rsidRDefault="007D7E32" w:rsidP="007D7E32">
      <w:pPr>
        <w:pStyle w:val="ListParagraph"/>
        <w:ind w:left="0"/>
        <w:rPr>
          <w:sz w:val="18"/>
          <w:szCs w:val="18"/>
          <w:lang w:val="en-AU"/>
        </w:rPr>
      </w:pPr>
      <w:r w:rsidRPr="00B72B33">
        <w:rPr>
          <w:rStyle w:val="FootnoteReference"/>
          <w:sz w:val="18"/>
          <w:szCs w:val="18"/>
        </w:rPr>
        <w:footnoteRef/>
      </w:r>
      <w:r w:rsidRPr="00B72B33">
        <w:rPr>
          <w:sz w:val="18"/>
          <w:szCs w:val="18"/>
        </w:rPr>
        <w:t xml:space="preserve"> </w:t>
      </w:r>
      <w:hyperlink r:id="rId3" w:history="1">
        <w:r w:rsidRPr="0024723E">
          <w:rPr>
            <w:rStyle w:val="Hyperlink"/>
            <w:sz w:val="18"/>
            <w:szCs w:val="18"/>
          </w:rPr>
          <w:t>https://www.coag.gov.au/the_trans-tasman_mutual_recognition_arrangement</w:t>
        </w:r>
      </w:hyperlink>
      <w:r>
        <w:rPr>
          <w:sz w:val="18"/>
          <w:szCs w:val="18"/>
        </w:rPr>
        <w:t xml:space="preserve"> </w:t>
      </w:r>
    </w:p>
  </w:footnote>
  <w:footnote w:id="4">
    <w:p w14:paraId="0721C8D5" w14:textId="40F20CED" w:rsidR="007D7E32" w:rsidRPr="001E510E" w:rsidRDefault="007D7E32">
      <w:pPr>
        <w:pStyle w:val="FootnoteText"/>
        <w:rPr>
          <w:lang w:val="en-AU"/>
        </w:rPr>
      </w:pPr>
      <w:r w:rsidRPr="00A15612">
        <w:rPr>
          <w:rStyle w:val="FootnoteReference"/>
          <w:sz w:val="18"/>
        </w:rPr>
        <w:footnoteRef/>
      </w:r>
      <w:r w:rsidRPr="00A15612">
        <w:rPr>
          <w:sz w:val="18"/>
        </w:rPr>
        <w:t xml:space="preserve"> </w:t>
      </w:r>
      <w:hyperlink r:id="rId4" w:history="1">
        <w:r w:rsidR="00C627DD" w:rsidRPr="0024723E">
          <w:rPr>
            <w:rStyle w:val="Hyperlink"/>
            <w:sz w:val="18"/>
          </w:rPr>
          <w:t>http://www.foodstandards.gov.au/code/changes/limits/Pages/default.aspx</w:t>
        </w:r>
      </w:hyperlink>
      <w:r w:rsidR="00C627DD">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21D3" w14:textId="77777777" w:rsidR="006E67D2" w:rsidRDefault="006E6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45FA" w14:textId="77777777" w:rsidR="006E67D2" w:rsidRDefault="006E67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7014A" w14:textId="77777777" w:rsidR="007D7E32" w:rsidRDefault="007D7E3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745"/>
    <w:multiLevelType w:val="hybridMultilevel"/>
    <w:tmpl w:val="3EEC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71E30"/>
    <w:multiLevelType w:val="hybridMultilevel"/>
    <w:tmpl w:val="C0A6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6692A"/>
    <w:multiLevelType w:val="hybridMultilevel"/>
    <w:tmpl w:val="79B2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1872B5D"/>
    <w:multiLevelType w:val="hybridMultilevel"/>
    <w:tmpl w:val="7AF0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DC0F1C"/>
    <w:multiLevelType w:val="hybridMultilevel"/>
    <w:tmpl w:val="AD42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D249D8"/>
    <w:multiLevelType w:val="hybridMultilevel"/>
    <w:tmpl w:val="568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C07513"/>
    <w:multiLevelType w:val="hybridMultilevel"/>
    <w:tmpl w:val="50B4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2C6745"/>
    <w:multiLevelType w:val="hybridMultilevel"/>
    <w:tmpl w:val="37F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A1079F"/>
    <w:multiLevelType w:val="hybridMultilevel"/>
    <w:tmpl w:val="29D4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271A07"/>
    <w:multiLevelType w:val="hybridMultilevel"/>
    <w:tmpl w:val="4CD4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FB42B5"/>
    <w:multiLevelType w:val="hybridMultilevel"/>
    <w:tmpl w:val="9CAA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6D172A"/>
    <w:multiLevelType w:val="hybridMultilevel"/>
    <w:tmpl w:val="C80A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076D42"/>
    <w:multiLevelType w:val="hybridMultilevel"/>
    <w:tmpl w:val="8458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164347"/>
    <w:multiLevelType w:val="hybridMultilevel"/>
    <w:tmpl w:val="A3DA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161D1"/>
    <w:multiLevelType w:val="hybridMultilevel"/>
    <w:tmpl w:val="ADD8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9B1CC4"/>
    <w:multiLevelType w:val="hybridMultilevel"/>
    <w:tmpl w:val="56A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AA7D8A"/>
    <w:multiLevelType w:val="hybridMultilevel"/>
    <w:tmpl w:val="CA68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num>
  <w:num w:numId="5">
    <w:abstractNumId w:val="12"/>
  </w:num>
  <w:num w:numId="6">
    <w:abstractNumId w:val="18"/>
  </w:num>
  <w:num w:numId="7">
    <w:abstractNumId w:val="21"/>
  </w:num>
  <w:num w:numId="8">
    <w:abstractNumId w:val="1"/>
  </w:num>
  <w:num w:numId="9">
    <w:abstractNumId w:val="14"/>
  </w:num>
  <w:num w:numId="10">
    <w:abstractNumId w:val="15"/>
  </w:num>
  <w:num w:numId="11">
    <w:abstractNumId w:val="5"/>
  </w:num>
  <w:num w:numId="12">
    <w:abstractNumId w:val="2"/>
  </w:num>
  <w:num w:numId="13">
    <w:abstractNumId w:val="13"/>
  </w:num>
  <w:num w:numId="14">
    <w:abstractNumId w:val="10"/>
  </w:num>
  <w:num w:numId="15">
    <w:abstractNumId w:val="6"/>
  </w:num>
  <w:num w:numId="16">
    <w:abstractNumId w:val="17"/>
  </w:num>
  <w:num w:numId="17">
    <w:abstractNumId w:val="11"/>
  </w:num>
  <w:num w:numId="18">
    <w:abstractNumId w:val="0"/>
  </w:num>
  <w:num w:numId="19">
    <w:abstractNumId w:val="19"/>
  </w:num>
  <w:num w:numId="20">
    <w:abstractNumId w:val="20"/>
  </w:num>
  <w:num w:numId="21">
    <w:abstractNumId w:val="4"/>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1FB3"/>
    <w:rsid w:val="0000247B"/>
    <w:rsid w:val="00003A3B"/>
    <w:rsid w:val="00003E34"/>
    <w:rsid w:val="0000469B"/>
    <w:rsid w:val="00010E79"/>
    <w:rsid w:val="00011187"/>
    <w:rsid w:val="000124A6"/>
    <w:rsid w:val="00012DD2"/>
    <w:rsid w:val="00013822"/>
    <w:rsid w:val="00014E34"/>
    <w:rsid w:val="00021945"/>
    <w:rsid w:val="00021973"/>
    <w:rsid w:val="000237FB"/>
    <w:rsid w:val="00027B77"/>
    <w:rsid w:val="00031B95"/>
    <w:rsid w:val="000332AE"/>
    <w:rsid w:val="00035FF3"/>
    <w:rsid w:val="00040E4F"/>
    <w:rsid w:val="000418F0"/>
    <w:rsid w:val="0004418E"/>
    <w:rsid w:val="00050C98"/>
    <w:rsid w:val="00051021"/>
    <w:rsid w:val="000524F0"/>
    <w:rsid w:val="00052734"/>
    <w:rsid w:val="00052D54"/>
    <w:rsid w:val="00053347"/>
    <w:rsid w:val="000576EB"/>
    <w:rsid w:val="00064B2D"/>
    <w:rsid w:val="00065F1F"/>
    <w:rsid w:val="00066C2F"/>
    <w:rsid w:val="00070206"/>
    <w:rsid w:val="000750DE"/>
    <w:rsid w:val="0007599F"/>
    <w:rsid w:val="00076D33"/>
    <w:rsid w:val="00076D3B"/>
    <w:rsid w:val="0007732E"/>
    <w:rsid w:val="00077859"/>
    <w:rsid w:val="00077AEA"/>
    <w:rsid w:val="00081B0A"/>
    <w:rsid w:val="00083396"/>
    <w:rsid w:val="000843B4"/>
    <w:rsid w:val="0008607B"/>
    <w:rsid w:val="00095B9C"/>
    <w:rsid w:val="00095BEB"/>
    <w:rsid w:val="000A0E8D"/>
    <w:rsid w:val="000A3D8B"/>
    <w:rsid w:val="000B1384"/>
    <w:rsid w:val="000B427A"/>
    <w:rsid w:val="000B6AF2"/>
    <w:rsid w:val="000B6F0F"/>
    <w:rsid w:val="000C0333"/>
    <w:rsid w:val="000C6A96"/>
    <w:rsid w:val="000D0098"/>
    <w:rsid w:val="000D1537"/>
    <w:rsid w:val="000D351E"/>
    <w:rsid w:val="000D4013"/>
    <w:rsid w:val="000D496C"/>
    <w:rsid w:val="000D6FD4"/>
    <w:rsid w:val="000D7B1C"/>
    <w:rsid w:val="000E0392"/>
    <w:rsid w:val="000E06D5"/>
    <w:rsid w:val="000E0AE4"/>
    <w:rsid w:val="000E1EA4"/>
    <w:rsid w:val="000E3DBC"/>
    <w:rsid w:val="000E662F"/>
    <w:rsid w:val="000E76CA"/>
    <w:rsid w:val="000F0994"/>
    <w:rsid w:val="000F3CFE"/>
    <w:rsid w:val="000F4CC2"/>
    <w:rsid w:val="000F6568"/>
    <w:rsid w:val="00102819"/>
    <w:rsid w:val="00104544"/>
    <w:rsid w:val="0010778D"/>
    <w:rsid w:val="0011012B"/>
    <w:rsid w:val="0011026D"/>
    <w:rsid w:val="00110E45"/>
    <w:rsid w:val="001122EC"/>
    <w:rsid w:val="00114D7B"/>
    <w:rsid w:val="001155E2"/>
    <w:rsid w:val="001159B1"/>
    <w:rsid w:val="00120BAB"/>
    <w:rsid w:val="00122007"/>
    <w:rsid w:val="0012388D"/>
    <w:rsid w:val="00136B57"/>
    <w:rsid w:val="00136D14"/>
    <w:rsid w:val="0014318D"/>
    <w:rsid w:val="001449E0"/>
    <w:rsid w:val="001456B5"/>
    <w:rsid w:val="00150B54"/>
    <w:rsid w:val="0015187A"/>
    <w:rsid w:val="001527B0"/>
    <w:rsid w:val="00155175"/>
    <w:rsid w:val="00155DFA"/>
    <w:rsid w:val="001573A6"/>
    <w:rsid w:val="00166AC6"/>
    <w:rsid w:val="00171FA2"/>
    <w:rsid w:val="0018090D"/>
    <w:rsid w:val="00182C4C"/>
    <w:rsid w:val="00184BDB"/>
    <w:rsid w:val="001878C5"/>
    <w:rsid w:val="00192E69"/>
    <w:rsid w:val="0019399D"/>
    <w:rsid w:val="00194B66"/>
    <w:rsid w:val="00194C5D"/>
    <w:rsid w:val="00194E15"/>
    <w:rsid w:val="0019550B"/>
    <w:rsid w:val="00197D8D"/>
    <w:rsid w:val="00197F52"/>
    <w:rsid w:val="001A1A75"/>
    <w:rsid w:val="001A4039"/>
    <w:rsid w:val="001A7E9A"/>
    <w:rsid w:val="001B0EE0"/>
    <w:rsid w:val="001B30F7"/>
    <w:rsid w:val="001B7AB7"/>
    <w:rsid w:val="001B7C66"/>
    <w:rsid w:val="001C27A3"/>
    <w:rsid w:val="001C780E"/>
    <w:rsid w:val="001D0B20"/>
    <w:rsid w:val="001D351A"/>
    <w:rsid w:val="001D43F6"/>
    <w:rsid w:val="001D488B"/>
    <w:rsid w:val="001D5FC9"/>
    <w:rsid w:val="001E09FA"/>
    <w:rsid w:val="001E510E"/>
    <w:rsid w:val="001E590D"/>
    <w:rsid w:val="001E644A"/>
    <w:rsid w:val="002028A1"/>
    <w:rsid w:val="00202A6F"/>
    <w:rsid w:val="00206DA8"/>
    <w:rsid w:val="002075B8"/>
    <w:rsid w:val="0022197C"/>
    <w:rsid w:val="00221D07"/>
    <w:rsid w:val="002241C8"/>
    <w:rsid w:val="002243B8"/>
    <w:rsid w:val="00224E3B"/>
    <w:rsid w:val="00227E4A"/>
    <w:rsid w:val="002312E0"/>
    <w:rsid w:val="002421C1"/>
    <w:rsid w:val="00243A37"/>
    <w:rsid w:val="00244025"/>
    <w:rsid w:val="00244527"/>
    <w:rsid w:val="00246A34"/>
    <w:rsid w:val="00250197"/>
    <w:rsid w:val="002524E8"/>
    <w:rsid w:val="00252FA0"/>
    <w:rsid w:val="00254781"/>
    <w:rsid w:val="00256BCE"/>
    <w:rsid w:val="002637C0"/>
    <w:rsid w:val="0026438A"/>
    <w:rsid w:val="00266626"/>
    <w:rsid w:val="002758A0"/>
    <w:rsid w:val="0029204E"/>
    <w:rsid w:val="00292B9B"/>
    <w:rsid w:val="00292C72"/>
    <w:rsid w:val="00293595"/>
    <w:rsid w:val="00296B43"/>
    <w:rsid w:val="002A0194"/>
    <w:rsid w:val="002A37C0"/>
    <w:rsid w:val="002A5F8B"/>
    <w:rsid w:val="002A742A"/>
    <w:rsid w:val="002A7F6C"/>
    <w:rsid w:val="002B0071"/>
    <w:rsid w:val="002B5A5D"/>
    <w:rsid w:val="002B6CA3"/>
    <w:rsid w:val="002B6F46"/>
    <w:rsid w:val="002B6FC2"/>
    <w:rsid w:val="002C0A9F"/>
    <w:rsid w:val="002C1A3B"/>
    <w:rsid w:val="002C247D"/>
    <w:rsid w:val="002D1C94"/>
    <w:rsid w:val="002D2A63"/>
    <w:rsid w:val="002D67FA"/>
    <w:rsid w:val="002E13FD"/>
    <w:rsid w:val="002E16D5"/>
    <w:rsid w:val="002E1820"/>
    <w:rsid w:val="002E1CE2"/>
    <w:rsid w:val="002E47A2"/>
    <w:rsid w:val="002F1B6E"/>
    <w:rsid w:val="002F23A6"/>
    <w:rsid w:val="002F35EA"/>
    <w:rsid w:val="002F4E2E"/>
    <w:rsid w:val="002F5F46"/>
    <w:rsid w:val="002F6488"/>
    <w:rsid w:val="002F760F"/>
    <w:rsid w:val="00300430"/>
    <w:rsid w:val="003006FB"/>
    <w:rsid w:val="00300D1E"/>
    <w:rsid w:val="003019C6"/>
    <w:rsid w:val="0030343B"/>
    <w:rsid w:val="003045F7"/>
    <w:rsid w:val="00305C54"/>
    <w:rsid w:val="0031016C"/>
    <w:rsid w:val="00310F53"/>
    <w:rsid w:val="00313827"/>
    <w:rsid w:val="0031426B"/>
    <w:rsid w:val="003155C8"/>
    <w:rsid w:val="003213F9"/>
    <w:rsid w:val="00322298"/>
    <w:rsid w:val="00323AB6"/>
    <w:rsid w:val="00323DBF"/>
    <w:rsid w:val="00326377"/>
    <w:rsid w:val="00327867"/>
    <w:rsid w:val="00332B12"/>
    <w:rsid w:val="00337CBC"/>
    <w:rsid w:val="003428FC"/>
    <w:rsid w:val="003432C4"/>
    <w:rsid w:val="00344C93"/>
    <w:rsid w:val="003459CC"/>
    <w:rsid w:val="00346622"/>
    <w:rsid w:val="003507DB"/>
    <w:rsid w:val="00351B07"/>
    <w:rsid w:val="00360AEA"/>
    <w:rsid w:val="00360C9C"/>
    <w:rsid w:val="00362F7E"/>
    <w:rsid w:val="0036533D"/>
    <w:rsid w:val="00366CF7"/>
    <w:rsid w:val="00371B29"/>
    <w:rsid w:val="00372918"/>
    <w:rsid w:val="00373C96"/>
    <w:rsid w:val="00373F91"/>
    <w:rsid w:val="00374283"/>
    <w:rsid w:val="00375997"/>
    <w:rsid w:val="003766F8"/>
    <w:rsid w:val="00377A36"/>
    <w:rsid w:val="00380106"/>
    <w:rsid w:val="00380C3B"/>
    <w:rsid w:val="003814F0"/>
    <w:rsid w:val="00381E07"/>
    <w:rsid w:val="00384EF2"/>
    <w:rsid w:val="00385788"/>
    <w:rsid w:val="00386FC5"/>
    <w:rsid w:val="00391769"/>
    <w:rsid w:val="003953E1"/>
    <w:rsid w:val="003956B3"/>
    <w:rsid w:val="00395B72"/>
    <w:rsid w:val="003965EE"/>
    <w:rsid w:val="003A0A4D"/>
    <w:rsid w:val="003A3D30"/>
    <w:rsid w:val="003A68BE"/>
    <w:rsid w:val="003A7B84"/>
    <w:rsid w:val="003B192B"/>
    <w:rsid w:val="003B64F6"/>
    <w:rsid w:val="003B761D"/>
    <w:rsid w:val="003C414A"/>
    <w:rsid w:val="003C4969"/>
    <w:rsid w:val="003C4AEB"/>
    <w:rsid w:val="003C728F"/>
    <w:rsid w:val="003D27A9"/>
    <w:rsid w:val="003D2CDC"/>
    <w:rsid w:val="003D4105"/>
    <w:rsid w:val="003D5237"/>
    <w:rsid w:val="003D7B5D"/>
    <w:rsid w:val="003E08F9"/>
    <w:rsid w:val="003E2668"/>
    <w:rsid w:val="003E41D5"/>
    <w:rsid w:val="003E46BA"/>
    <w:rsid w:val="003F19C1"/>
    <w:rsid w:val="003F74C1"/>
    <w:rsid w:val="00401ADE"/>
    <w:rsid w:val="00402F47"/>
    <w:rsid w:val="00403146"/>
    <w:rsid w:val="004058A7"/>
    <w:rsid w:val="00405B1A"/>
    <w:rsid w:val="00410C76"/>
    <w:rsid w:val="00411907"/>
    <w:rsid w:val="004121D7"/>
    <w:rsid w:val="00412909"/>
    <w:rsid w:val="00414205"/>
    <w:rsid w:val="004173FE"/>
    <w:rsid w:val="00417EE3"/>
    <w:rsid w:val="004207EB"/>
    <w:rsid w:val="00421730"/>
    <w:rsid w:val="00422EC9"/>
    <w:rsid w:val="00423AC7"/>
    <w:rsid w:val="00427301"/>
    <w:rsid w:val="00432A42"/>
    <w:rsid w:val="00437276"/>
    <w:rsid w:val="00445329"/>
    <w:rsid w:val="004464DF"/>
    <w:rsid w:val="004505B9"/>
    <w:rsid w:val="004511F1"/>
    <w:rsid w:val="00453646"/>
    <w:rsid w:val="00456B54"/>
    <w:rsid w:val="00456BD5"/>
    <w:rsid w:val="00457C5D"/>
    <w:rsid w:val="00461AD1"/>
    <w:rsid w:val="00464643"/>
    <w:rsid w:val="00464FF3"/>
    <w:rsid w:val="00473F0D"/>
    <w:rsid w:val="004751EC"/>
    <w:rsid w:val="004801ED"/>
    <w:rsid w:val="00481DC7"/>
    <w:rsid w:val="00483D6A"/>
    <w:rsid w:val="00486793"/>
    <w:rsid w:val="00486C66"/>
    <w:rsid w:val="00492E32"/>
    <w:rsid w:val="00494A3F"/>
    <w:rsid w:val="004952BB"/>
    <w:rsid w:val="0049711E"/>
    <w:rsid w:val="004A0555"/>
    <w:rsid w:val="004A2037"/>
    <w:rsid w:val="004A2697"/>
    <w:rsid w:val="004A2D07"/>
    <w:rsid w:val="004A3477"/>
    <w:rsid w:val="004A69C5"/>
    <w:rsid w:val="004A793C"/>
    <w:rsid w:val="004B047B"/>
    <w:rsid w:val="004B0CF8"/>
    <w:rsid w:val="004B4CDC"/>
    <w:rsid w:val="004B60D7"/>
    <w:rsid w:val="004B6B78"/>
    <w:rsid w:val="004C2883"/>
    <w:rsid w:val="004D11C0"/>
    <w:rsid w:val="004D121E"/>
    <w:rsid w:val="004D1B1C"/>
    <w:rsid w:val="004D1DAE"/>
    <w:rsid w:val="004E587A"/>
    <w:rsid w:val="004E5E1C"/>
    <w:rsid w:val="004F0C23"/>
    <w:rsid w:val="004F3668"/>
    <w:rsid w:val="004F46DD"/>
    <w:rsid w:val="004F4F98"/>
    <w:rsid w:val="004F69F6"/>
    <w:rsid w:val="004F7282"/>
    <w:rsid w:val="004F79AC"/>
    <w:rsid w:val="00501522"/>
    <w:rsid w:val="0050395A"/>
    <w:rsid w:val="00504DEF"/>
    <w:rsid w:val="00506E9B"/>
    <w:rsid w:val="005207D8"/>
    <w:rsid w:val="00523930"/>
    <w:rsid w:val="005244F1"/>
    <w:rsid w:val="00537CDC"/>
    <w:rsid w:val="005419A6"/>
    <w:rsid w:val="00542049"/>
    <w:rsid w:val="00551005"/>
    <w:rsid w:val="00555099"/>
    <w:rsid w:val="00555ED2"/>
    <w:rsid w:val="00560185"/>
    <w:rsid w:val="00562917"/>
    <w:rsid w:val="00570BD8"/>
    <w:rsid w:val="00571B8C"/>
    <w:rsid w:val="00580DDF"/>
    <w:rsid w:val="005811B7"/>
    <w:rsid w:val="0058181B"/>
    <w:rsid w:val="00581A7A"/>
    <w:rsid w:val="00586228"/>
    <w:rsid w:val="005946D3"/>
    <w:rsid w:val="00595AC1"/>
    <w:rsid w:val="00595F59"/>
    <w:rsid w:val="0059717B"/>
    <w:rsid w:val="00597631"/>
    <w:rsid w:val="005A24AF"/>
    <w:rsid w:val="005A44B4"/>
    <w:rsid w:val="005A572E"/>
    <w:rsid w:val="005B084E"/>
    <w:rsid w:val="005B2ADB"/>
    <w:rsid w:val="005B3462"/>
    <w:rsid w:val="005B4816"/>
    <w:rsid w:val="005B5FE7"/>
    <w:rsid w:val="005B6AF4"/>
    <w:rsid w:val="005C04CB"/>
    <w:rsid w:val="005C24C8"/>
    <w:rsid w:val="005C6BF4"/>
    <w:rsid w:val="005D16AD"/>
    <w:rsid w:val="005D2016"/>
    <w:rsid w:val="005D52D1"/>
    <w:rsid w:val="005D72E1"/>
    <w:rsid w:val="005E06C0"/>
    <w:rsid w:val="005E42BE"/>
    <w:rsid w:val="005E448E"/>
    <w:rsid w:val="005E58D3"/>
    <w:rsid w:val="005E6349"/>
    <w:rsid w:val="005E6E16"/>
    <w:rsid w:val="005F2CF6"/>
    <w:rsid w:val="005F2D51"/>
    <w:rsid w:val="005F400E"/>
    <w:rsid w:val="005F66C1"/>
    <w:rsid w:val="005F7342"/>
    <w:rsid w:val="00602E94"/>
    <w:rsid w:val="006030B9"/>
    <w:rsid w:val="006047CF"/>
    <w:rsid w:val="00610A3C"/>
    <w:rsid w:val="006138D7"/>
    <w:rsid w:val="00614374"/>
    <w:rsid w:val="00615E83"/>
    <w:rsid w:val="00616017"/>
    <w:rsid w:val="006207D5"/>
    <w:rsid w:val="00627F48"/>
    <w:rsid w:val="0063455F"/>
    <w:rsid w:val="00634764"/>
    <w:rsid w:val="00635814"/>
    <w:rsid w:val="00636DB8"/>
    <w:rsid w:val="0064133B"/>
    <w:rsid w:val="006465A4"/>
    <w:rsid w:val="00650EA4"/>
    <w:rsid w:val="00662784"/>
    <w:rsid w:val="00663FCF"/>
    <w:rsid w:val="006652A2"/>
    <w:rsid w:val="00671577"/>
    <w:rsid w:val="00673065"/>
    <w:rsid w:val="00673891"/>
    <w:rsid w:val="006776E6"/>
    <w:rsid w:val="00683071"/>
    <w:rsid w:val="00691CBD"/>
    <w:rsid w:val="00692154"/>
    <w:rsid w:val="00692490"/>
    <w:rsid w:val="006969CC"/>
    <w:rsid w:val="00696A15"/>
    <w:rsid w:val="00697427"/>
    <w:rsid w:val="00697EDA"/>
    <w:rsid w:val="006A0782"/>
    <w:rsid w:val="006A2176"/>
    <w:rsid w:val="006A263A"/>
    <w:rsid w:val="006A48A7"/>
    <w:rsid w:val="006A5443"/>
    <w:rsid w:val="006A5D40"/>
    <w:rsid w:val="006B76DE"/>
    <w:rsid w:val="006C0A68"/>
    <w:rsid w:val="006C22A7"/>
    <w:rsid w:val="006C42DF"/>
    <w:rsid w:val="006C5CF5"/>
    <w:rsid w:val="006D33FF"/>
    <w:rsid w:val="006D7226"/>
    <w:rsid w:val="006E10A1"/>
    <w:rsid w:val="006E63FC"/>
    <w:rsid w:val="006E67D2"/>
    <w:rsid w:val="006E740D"/>
    <w:rsid w:val="006F4A82"/>
    <w:rsid w:val="006F7CBE"/>
    <w:rsid w:val="0070294C"/>
    <w:rsid w:val="00706727"/>
    <w:rsid w:val="00710C37"/>
    <w:rsid w:val="007131A6"/>
    <w:rsid w:val="00714FC7"/>
    <w:rsid w:val="00715096"/>
    <w:rsid w:val="0071562B"/>
    <w:rsid w:val="007204B4"/>
    <w:rsid w:val="00724FA4"/>
    <w:rsid w:val="00725C47"/>
    <w:rsid w:val="00730800"/>
    <w:rsid w:val="00732876"/>
    <w:rsid w:val="00732E03"/>
    <w:rsid w:val="00736D2A"/>
    <w:rsid w:val="00744262"/>
    <w:rsid w:val="00744A94"/>
    <w:rsid w:val="00746EE6"/>
    <w:rsid w:val="007525B1"/>
    <w:rsid w:val="007547C8"/>
    <w:rsid w:val="00755F02"/>
    <w:rsid w:val="007602AA"/>
    <w:rsid w:val="0076164C"/>
    <w:rsid w:val="00764255"/>
    <w:rsid w:val="007645DA"/>
    <w:rsid w:val="00765107"/>
    <w:rsid w:val="007652EF"/>
    <w:rsid w:val="00765DE1"/>
    <w:rsid w:val="007712C9"/>
    <w:rsid w:val="007717C4"/>
    <w:rsid w:val="00772BDC"/>
    <w:rsid w:val="007748A3"/>
    <w:rsid w:val="00774C9F"/>
    <w:rsid w:val="007751AE"/>
    <w:rsid w:val="00775FAB"/>
    <w:rsid w:val="00777437"/>
    <w:rsid w:val="00780792"/>
    <w:rsid w:val="0078309E"/>
    <w:rsid w:val="00786DE7"/>
    <w:rsid w:val="00791419"/>
    <w:rsid w:val="00795D86"/>
    <w:rsid w:val="007A44B4"/>
    <w:rsid w:val="007A53BF"/>
    <w:rsid w:val="007A7D3D"/>
    <w:rsid w:val="007B08F2"/>
    <w:rsid w:val="007B225D"/>
    <w:rsid w:val="007B37B3"/>
    <w:rsid w:val="007C1C64"/>
    <w:rsid w:val="007C22CB"/>
    <w:rsid w:val="007D0189"/>
    <w:rsid w:val="007D0F00"/>
    <w:rsid w:val="007D66CC"/>
    <w:rsid w:val="007D70AB"/>
    <w:rsid w:val="007D742D"/>
    <w:rsid w:val="007D77AE"/>
    <w:rsid w:val="007D7B77"/>
    <w:rsid w:val="007D7E32"/>
    <w:rsid w:val="007E21AB"/>
    <w:rsid w:val="007E48BC"/>
    <w:rsid w:val="007E4E7D"/>
    <w:rsid w:val="007E79F7"/>
    <w:rsid w:val="007F209F"/>
    <w:rsid w:val="007F3630"/>
    <w:rsid w:val="007F3B0E"/>
    <w:rsid w:val="007F6E03"/>
    <w:rsid w:val="007F7BF7"/>
    <w:rsid w:val="00807559"/>
    <w:rsid w:val="00810EAD"/>
    <w:rsid w:val="00812C6D"/>
    <w:rsid w:val="00813464"/>
    <w:rsid w:val="00815EE7"/>
    <w:rsid w:val="008166F7"/>
    <w:rsid w:val="00820264"/>
    <w:rsid w:val="00825D4C"/>
    <w:rsid w:val="00831154"/>
    <w:rsid w:val="00833D20"/>
    <w:rsid w:val="00834077"/>
    <w:rsid w:val="008437D0"/>
    <w:rsid w:val="00843985"/>
    <w:rsid w:val="008450BC"/>
    <w:rsid w:val="00845C50"/>
    <w:rsid w:val="00846B66"/>
    <w:rsid w:val="00847066"/>
    <w:rsid w:val="008478F8"/>
    <w:rsid w:val="00850B09"/>
    <w:rsid w:val="00852BC2"/>
    <w:rsid w:val="0085334B"/>
    <w:rsid w:val="008537BA"/>
    <w:rsid w:val="00856712"/>
    <w:rsid w:val="00860808"/>
    <w:rsid w:val="00861C13"/>
    <w:rsid w:val="00862349"/>
    <w:rsid w:val="00862D76"/>
    <w:rsid w:val="0086387D"/>
    <w:rsid w:val="008648BB"/>
    <w:rsid w:val="0086571E"/>
    <w:rsid w:val="00870214"/>
    <w:rsid w:val="00871116"/>
    <w:rsid w:val="00875FCA"/>
    <w:rsid w:val="008823BA"/>
    <w:rsid w:val="00885C51"/>
    <w:rsid w:val="00896B85"/>
    <w:rsid w:val="00897414"/>
    <w:rsid w:val="008A039D"/>
    <w:rsid w:val="008A23F4"/>
    <w:rsid w:val="008A243D"/>
    <w:rsid w:val="008B5549"/>
    <w:rsid w:val="008C08AB"/>
    <w:rsid w:val="008C0B70"/>
    <w:rsid w:val="008C4E76"/>
    <w:rsid w:val="008C71EE"/>
    <w:rsid w:val="008C722A"/>
    <w:rsid w:val="008D025A"/>
    <w:rsid w:val="008D06C6"/>
    <w:rsid w:val="008D0FA3"/>
    <w:rsid w:val="008D5E9D"/>
    <w:rsid w:val="008E0689"/>
    <w:rsid w:val="008E4296"/>
    <w:rsid w:val="008E491F"/>
    <w:rsid w:val="008E6250"/>
    <w:rsid w:val="008E78F2"/>
    <w:rsid w:val="008E7DA1"/>
    <w:rsid w:val="008F4528"/>
    <w:rsid w:val="00902EC3"/>
    <w:rsid w:val="0090455E"/>
    <w:rsid w:val="009131DB"/>
    <w:rsid w:val="009159B9"/>
    <w:rsid w:val="00916E5C"/>
    <w:rsid w:val="009174B7"/>
    <w:rsid w:val="00917C6F"/>
    <w:rsid w:val="00920249"/>
    <w:rsid w:val="0092089E"/>
    <w:rsid w:val="0092216F"/>
    <w:rsid w:val="0092583C"/>
    <w:rsid w:val="009278D0"/>
    <w:rsid w:val="00932F14"/>
    <w:rsid w:val="00933634"/>
    <w:rsid w:val="00940FBC"/>
    <w:rsid w:val="0094247F"/>
    <w:rsid w:val="00942D60"/>
    <w:rsid w:val="0094358A"/>
    <w:rsid w:val="00943FF1"/>
    <w:rsid w:val="0094438D"/>
    <w:rsid w:val="009460FA"/>
    <w:rsid w:val="00946593"/>
    <w:rsid w:val="00946AC8"/>
    <w:rsid w:val="00947534"/>
    <w:rsid w:val="009478A1"/>
    <w:rsid w:val="00951617"/>
    <w:rsid w:val="00953031"/>
    <w:rsid w:val="00962F96"/>
    <w:rsid w:val="0096523B"/>
    <w:rsid w:val="009672E4"/>
    <w:rsid w:val="009723C0"/>
    <w:rsid w:val="00972D06"/>
    <w:rsid w:val="00975D96"/>
    <w:rsid w:val="00977886"/>
    <w:rsid w:val="00977C25"/>
    <w:rsid w:val="00980AB7"/>
    <w:rsid w:val="0098776A"/>
    <w:rsid w:val="00987ADC"/>
    <w:rsid w:val="00990904"/>
    <w:rsid w:val="0099323D"/>
    <w:rsid w:val="0099623A"/>
    <w:rsid w:val="009A0350"/>
    <w:rsid w:val="009A17E9"/>
    <w:rsid w:val="009A2699"/>
    <w:rsid w:val="009A2DC9"/>
    <w:rsid w:val="009A3043"/>
    <w:rsid w:val="009A391C"/>
    <w:rsid w:val="009A7C1A"/>
    <w:rsid w:val="009B273A"/>
    <w:rsid w:val="009B2EC5"/>
    <w:rsid w:val="009B79AC"/>
    <w:rsid w:val="009C2457"/>
    <w:rsid w:val="009C268F"/>
    <w:rsid w:val="009C5049"/>
    <w:rsid w:val="009C6A48"/>
    <w:rsid w:val="009E0A61"/>
    <w:rsid w:val="009E3010"/>
    <w:rsid w:val="009E46F5"/>
    <w:rsid w:val="009F1082"/>
    <w:rsid w:val="009F2328"/>
    <w:rsid w:val="009F7065"/>
    <w:rsid w:val="00A013C4"/>
    <w:rsid w:val="00A02592"/>
    <w:rsid w:val="00A030AF"/>
    <w:rsid w:val="00A03612"/>
    <w:rsid w:val="00A041D2"/>
    <w:rsid w:val="00A0512C"/>
    <w:rsid w:val="00A12589"/>
    <w:rsid w:val="00A15612"/>
    <w:rsid w:val="00A17B31"/>
    <w:rsid w:val="00A20F05"/>
    <w:rsid w:val="00A21E7B"/>
    <w:rsid w:val="00A2449C"/>
    <w:rsid w:val="00A26CC5"/>
    <w:rsid w:val="00A308B0"/>
    <w:rsid w:val="00A318EB"/>
    <w:rsid w:val="00A3305A"/>
    <w:rsid w:val="00A34780"/>
    <w:rsid w:val="00A46E59"/>
    <w:rsid w:val="00A53DE1"/>
    <w:rsid w:val="00A551B9"/>
    <w:rsid w:val="00A56499"/>
    <w:rsid w:val="00A56DC7"/>
    <w:rsid w:val="00A62B90"/>
    <w:rsid w:val="00A638C2"/>
    <w:rsid w:val="00A66FDD"/>
    <w:rsid w:val="00A671E6"/>
    <w:rsid w:val="00A67A1D"/>
    <w:rsid w:val="00A70996"/>
    <w:rsid w:val="00A709E5"/>
    <w:rsid w:val="00A7478E"/>
    <w:rsid w:val="00A74FD1"/>
    <w:rsid w:val="00A760A7"/>
    <w:rsid w:val="00A76B84"/>
    <w:rsid w:val="00A77BDE"/>
    <w:rsid w:val="00A82867"/>
    <w:rsid w:val="00A8325E"/>
    <w:rsid w:val="00A839DA"/>
    <w:rsid w:val="00A84A58"/>
    <w:rsid w:val="00A84B1A"/>
    <w:rsid w:val="00A913AF"/>
    <w:rsid w:val="00A929A9"/>
    <w:rsid w:val="00A954C2"/>
    <w:rsid w:val="00A95CF4"/>
    <w:rsid w:val="00A96594"/>
    <w:rsid w:val="00AA41BA"/>
    <w:rsid w:val="00AA6D0D"/>
    <w:rsid w:val="00AA6FA3"/>
    <w:rsid w:val="00AB0335"/>
    <w:rsid w:val="00AB19DE"/>
    <w:rsid w:val="00AB73F9"/>
    <w:rsid w:val="00AC428E"/>
    <w:rsid w:val="00AC525C"/>
    <w:rsid w:val="00AD1A0C"/>
    <w:rsid w:val="00AD344F"/>
    <w:rsid w:val="00AE4FFD"/>
    <w:rsid w:val="00AE55AB"/>
    <w:rsid w:val="00AF059B"/>
    <w:rsid w:val="00AF0C84"/>
    <w:rsid w:val="00AF24FA"/>
    <w:rsid w:val="00AF387F"/>
    <w:rsid w:val="00AF397D"/>
    <w:rsid w:val="00AF4DE9"/>
    <w:rsid w:val="00B00E7F"/>
    <w:rsid w:val="00B05396"/>
    <w:rsid w:val="00B0796B"/>
    <w:rsid w:val="00B13B0A"/>
    <w:rsid w:val="00B15579"/>
    <w:rsid w:val="00B17112"/>
    <w:rsid w:val="00B2035F"/>
    <w:rsid w:val="00B21055"/>
    <w:rsid w:val="00B21DCC"/>
    <w:rsid w:val="00B2216E"/>
    <w:rsid w:val="00B25F37"/>
    <w:rsid w:val="00B30A69"/>
    <w:rsid w:val="00B3396A"/>
    <w:rsid w:val="00B37158"/>
    <w:rsid w:val="00B425AA"/>
    <w:rsid w:val="00B44422"/>
    <w:rsid w:val="00B44D78"/>
    <w:rsid w:val="00B46E89"/>
    <w:rsid w:val="00B46EA0"/>
    <w:rsid w:val="00B52060"/>
    <w:rsid w:val="00B55714"/>
    <w:rsid w:val="00B60755"/>
    <w:rsid w:val="00B63BBA"/>
    <w:rsid w:val="00B64434"/>
    <w:rsid w:val="00B72B33"/>
    <w:rsid w:val="00B731D3"/>
    <w:rsid w:val="00B75B57"/>
    <w:rsid w:val="00B76A4C"/>
    <w:rsid w:val="00B76C1B"/>
    <w:rsid w:val="00B77C18"/>
    <w:rsid w:val="00B811B3"/>
    <w:rsid w:val="00B839A3"/>
    <w:rsid w:val="00B85FB1"/>
    <w:rsid w:val="00B902BD"/>
    <w:rsid w:val="00B912B8"/>
    <w:rsid w:val="00B917AD"/>
    <w:rsid w:val="00B92501"/>
    <w:rsid w:val="00B957E5"/>
    <w:rsid w:val="00B95814"/>
    <w:rsid w:val="00B96082"/>
    <w:rsid w:val="00BA1009"/>
    <w:rsid w:val="00BA3BC4"/>
    <w:rsid w:val="00BA5782"/>
    <w:rsid w:val="00BA65BE"/>
    <w:rsid w:val="00BB0EC9"/>
    <w:rsid w:val="00BB6E08"/>
    <w:rsid w:val="00BC4F91"/>
    <w:rsid w:val="00BC4F97"/>
    <w:rsid w:val="00BD2A39"/>
    <w:rsid w:val="00BD2E80"/>
    <w:rsid w:val="00BD3079"/>
    <w:rsid w:val="00BD49FF"/>
    <w:rsid w:val="00BD4B64"/>
    <w:rsid w:val="00BD77E1"/>
    <w:rsid w:val="00BE0151"/>
    <w:rsid w:val="00BE11B8"/>
    <w:rsid w:val="00BE1EAB"/>
    <w:rsid w:val="00BF35DF"/>
    <w:rsid w:val="00BF5C4B"/>
    <w:rsid w:val="00BF7474"/>
    <w:rsid w:val="00BF7FE9"/>
    <w:rsid w:val="00BF7FF0"/>
    <w:rsid w:val="00C01B7B"/>
    <w:rsid w:val="00C021C9"/>
    <w:rsid w:val="00C04999"/>
    <w:rsid w:val="00C06926"/>
    <w:rsid w:val="00C072AD"/>
    <w:rsid w:val="00C10C96"/>
    <w:rsid w:val="00C11AEA"/>
    <w:rsid w:val="00C11F05"/>
    <w:rsid w:val="00C12502"/>
    <w:rsid w:val="00C12517"/>
    <w:rsid w:val="00C20BD8"/>
    <w:rsid w:val="00C218E7"/>
    <w:rsid w:val="00C22A95"/>
    <w:rsid w:val="00C245FD"/>
    <w:rsid w:val="00C25DDB"/>
    <w:rsid w:val="00C26B3B"/>
    <w:rsid w:val="00C27D67"/>
    <w:rsid w:val="00C308FF"/>
    <w:rsid w:val="00C366FF"/>
    <w:rsid w:val="00C40AA5"/>
    <w:rsid w:val="00C4117A"/>
    <w:rsid w:val="00C459AB"/>
    <w:rsid w:val="00C46F70"/>
    <w:rsid w:val="00C476D0"/>
    <w:rsid w:val="00C5197C"/>
    <w:rsid w:val="00C5635F"/>
    <w:rsid w:val="00C60848"/>
    <w:rsid w:val="00C61D91"/>
    <w:rsid w:val="00C627DD"/>
    <w:rsid w:val="00C63327"/>
    <w:rsid w:val="00C6434A"/>
    <w:rsid w:val="00C64555"/>
    <w:rsid w:val="00C645FF"/>
    <w:rsid w:val="00C65946"/>
    <w:rsid w:val="00C666BD"/>
    <w:rsid w:val="00C67BAD"/>
    <w:rsid w:val="00C74398"/>
    <w:rsid w:val="00C830B9"/>
    <w:rsid w:val="00C836E3"/>
    <w:rsid w:val="00C836FF"/>
    <w:rsid w:val="00C854DC"/>
    <w:rsid w:val="00C86577"/>
    <w:rsid w:val="00C86710"/>
    <w:rsid w:val="00C91C02"/>
    <w:rsid w:val="00C92B67"/>
    <w:rsid w:val="00C92E07"/>
    <w:rsid w:val="00C950B4"/>
    <w:rsid w:val="00C96382"/>
    <w:rsid w:val="00C96868"/>
    <w:rsid w:val="00CA0416"/>
    <w:rsid w:val="00CA1386"/>
    <w:rsid w:val="00CA262B"/>
    <w:rsid w:val="00CA4E5C"/>
    <w:rsid w:val="00CA5734"/>
    <w:rsid w:val="00CB075B"/>
    <w:rsid w:val="00CB115C"/>
    <w:rsid w:val="00CB12E1"/>
    <w:rsid w:val="00CB1AE1"/>
    <w:rsid w:val="00CB1E1A"/>
    <w:rsid w:val="00CB3F64"/>
    <w:rsid w:val="00CC3764"/>
    <w:rsid w:val="00CC3A35"/>
    <w:rsid w:val="00CC5468"/>
    <w:rsid w:val="00CC560B"/>
    <w:rsid w:val="00CC75E2"/>
    <w:rsid w:val="00CD117E"/>
    <w:rsid w:val="00CD46EB"/>
    <w:rsid w:val="00CD4A52"/>
    <w:rsid w:val="00CD7EBF"/>
    <w:rsid w:val="00CE097F"/>
    <w:rsid w:val="00CE14AA"/>
    <w:rsid w:val="00CE59AA"/>
    <w:rsid w:val="00CE5CC1"/>
    <w:rsid w:val="00CE670C"/>
    <w:rsid w:val="00CE7335"/>
    <w:rsid w:val="00CF0E86"/>
    <w:rsid w:val="00CF135E"/>
    <w:rsid w:val="00D0052B"/>
    <w:rsid w:val="00D00DFA"/>
    <w:rsid w:val="00D056F1"/>
    <w:rsid w:val="00D06616"/>
    <w:rsid w:val="00D06F7A"/>
    <w:rsid w:val="00D078D7"/>
    <w:rsid w:val="00D144D7"/>
    <w:rsid w:val="00D15A08"/>
    <w:rsid w:val="00D220BA"/>
    <w:rsid w:val="00D23DB6"/>
    <w:rsid w:val="00D26DE0"/>
    <w:rsid w:val="00D328CF"/>
    <w:rsid w:val="00D32EBE"/>
    <w:rsid w:val="00D34DDA"/>
    <w:rsid w:val="00D359F9"/>
    <w:rsid w:val="00D36139"/>
    <w:rsid w:val="00D416D2"/>
    <w:rsid w:val="00D51A95"/>
    <w:rsid w:val="00D52381"/>
    <w:rsid w:val="00D56057"/>
    <w:rsid w:val="00D60568"/>
    <w:rsid w:val="00D65798"/>
    <w:rsid w:val="00D65A83"/>
    <w:rsid w:val="00D65CCC"/>
    <w:rsid w:val="00D70C7A"/>
    <w:rsid w:val="00D72A29"/>
    <w:rsid w:val="00D7448E"/>
    <w:rsid w:val="00D761D4"/>
    <w:rsid w:val="00D8223E"/>
    <w:rsid w:val="00D8252D"/>
    <w:rsid w:val="00D834E5"/>
    <w:rsid w:val="00D93361"/>
    <w:rsid w:val="00D94D0B"/>
    <w:rsid w:val="00D95245"/>
    <w:rsid w:val="00D95542"/>
    <w:rsid w:val="00D96C9C"/>
    <w:rsid w:val="00DA10A8"/>
    <w:rsid w:val="00DB01B5"/>
    <w:rsid w:val="00DB123A"/>
    <w:rsid w:val="00DB1E08"/>
    <w:rsid w:val="00DB2973"/>
    <w:rsid w:val="00DB7E33"/>
    <w:rsid w:val="00DC03AA"/>
    <w:rsid w:val="00DC0FBA"/>
    <w:rsid w:val="00DC1B56"/>
    <w:rsid w:val="00DC20CC"/>
    <w:rsid w:val="00DC2129"/>
    <w:rsid w:val="00DC2FFD"/>
    <w:rsid w:val="00DC6570"/>
    <w:rsid w:val="00DD15A2"/>
    <w:rsid w:val="00DD265C"/>
    <w:rsid w:val="00DD32A8"/>
    <w:rsid w:val="00DD3703"/>
    <w:rsid w:val="00DD79FE"/>
    <w:rsid w:val="00DE5528"/>
    <w:rsid w:val="00DE603A"/>
    <w:rsid w:val="00DF066A"/>
    <w:rsid w:val="00DF0977"/>
    <w:rsid w:val="00DF25C3"/>
    <w:rsid w:val="00DF5CFF"/>
    <w:rsid w:val="00DF6942"/>
    <w:rsid w:val="00DF72BB"/>
    <w:rsid w:val="00DF79D3"/>
    <w:rsid w:val="00E0319C"/>
    <w:rsid w:val="00E04062"/>
    <w:rsid w:val="00E063C6"/>
    <w:rsid w:val="00E11169"/>
    <w:rsid w:val="00E14EF3"/>
    <w:rsid w:val="00E17808"/>
    <w:rsid w:val="00E17A28"/>
    <w:rsid w:val="00E2003B"/>
    <w:rsid w:val="00E20308"/>
    <w:rsid w:val="00E20740"/>
    <w:rsid w:val="00E2158E"/>
    <w:rsid w:val="00E26887"/>
    <w:rsid w:val="00E279D8"/>
    <w:rsid w:val="00E30092"/>
    <w:rsid w:val="00E319B1"/>
    <w:rsid w:val="00E31C1F"/>
    <w:rsid w:val="00E32297"/>
    <w:rsid w:val="00E327A6"/>
    <w:rsid w:val="00E3684F"/>
    <w:rsid w:val="00E37E65"/>
    <w:rsid w:val="00E44FEA"/>
    <w:rsid w:val="00E455ED"/>
    <w:rsid w:val="00E463AC"/>
    <w:rsid w:val="00E47D3B"/>
    <w:rsid w:val="00E5389C"/>
    <w:rsid w:val="00E5492F"/>
    <w:rsid w:val="00E55FB2"/>
    <w:rsid w:val="00E572B1"/>
    <w:rsid w:val="00E600CD"/>
    <w:rsid w:val="00E615EA"/>
    <w:rsid w:val="00E62C6C"/>
    <w:rsid w:val="00E6369A"/>
    <w:rsid w:val="00E63990"/>
    <w:rsid w:val="00E66BD4"/>
    <w:rsid w:val="00E66BDB"/>
    <w:rsid w:val="00E70A86"/>
    <w:rsid w:val="00E73E50"/>
    <w:rsid w:val="00E76913"/>
    <w:rsid w:val="00E777EC"/>
    <w:rsid w:val="00E80FCD"/>
    <w:rsid w:val="00E854EC"/>
    <w:rsid w:val="00E9038D"/>
    <w:rsid w:val="00E907FD"/>
    <w:rsid w:val="00E94B1C"/>
    <w:rsid w:val="00EA2226"/>
    <w:rsid w:val="00EA475C"/>
    <w:rsid w:val="00EA60D2"/>
    <w:rsid w:val="00EA7071"/>
    <w:rsid w:val="00EA71ED"/>
    <w:rsid w:val="00EA77FD"/>
    <w:rsid w:val="00EA7DB0"/>
    <w:rsid w:val="00EA7F2F"/>
    <w:rsid w:val="00EB10D7"/>
    <w:rsid w:val="00EB576F"/>
    <w:rsid w:val="00EB60DE"/>
    <w:rsid w:val="00EB6590"/>
    <w:rsid w:val="00EB77C4"/>
    <w:rsid w:val="00EC00DE"/>
    <w:rsid w:val="00EC1A24"/>
    <w:rsid w:val="00EC21DF"/>
    <w:rsid w:val="00EC30E1"/>
    <w:rsid w:val="00EC3126"/>
    <w:rsid w:val="00EC3436"/>
    <w:rsid w:val="00EC66BB"/>
    <w:rsid w:val="00EC6C43"/>
    <w:rsid w:val="00ED172A"/>
    <w:rsid w:val="00ED2DB9"/>
    <w:rsid w:val="00ED3654"/>
    <w:rsid w:val="00ED46A5"/>
    <w:rsid w:val="00ED6750"/>
    <w:rsid w:val="00EE01DC"/>
    <w:rsid w:val="00EE1358"/>
    <w:rsid w:val="00EE4890"/>
    <w:rsid w:val="00EE5889"/>
    <w:rsid w:val="00EE717E"/>
    <w:rsid w:val="00EF4129"/>
    <w:rsid w:val="00EF4B89"/>
    <w:rsid w:val="00EF5E4F"/>
    <w:rsid w:val="00F010D0"/>
    <w:rsid w:val="00F101D1"/>
    <w:rsid w:val="00F11656"/>
    <w:rsid w:val="00F13622"/>
    <w:rsid w:val="00F13897"/>
    <w:rsid w:val="00F14AB3"/>
    <w:rsid w:val="00F14BC2"/>
    <w:rsid w:val="00F14BEC"/>
    <w:rsid w:val="00F2123E"/>
    <w:rsid w:val="00F224B7"/>
    <w:rsid w:val="00F2258A"/>
    <w:rsid w:val="00F225C5"/>
    <w:rsid w:val="00F2587A"/>
    <w:rsid w:val="00F33470"/>
    <w:rsid w:val="00F346DE"/>
    <w:rsid w:val="00F34B32"/>
    <w:rsid w:val="00F34E02"/>
    <w:rsid w:val="00F3715D"/>
    <w:rsid w:val="00F371F7"/>
    <w:rsid w:val="00F37A10"/>
    <w:rsid w:val="00F4130B"/>
    <w:rsid w:val="00F420C8"/>
    <w:rsid w:val="00F42A4C"/>
    <w:rsid w:val="00F43C4F"/>
    <w:rsid w:val="00F46644"/>
    <w:rsid w:val="00F51506"/>
    <w:rsid w:val="00F526BD"/>
    <w:rsid w:val="00F54D6B"/>
    <w:rsid w:val="00F5729D"/>
    <w:rsid w:val="00F620FE"/>
    <w:rsid w:val="00F634A1"/>
    <w:rsid w:val="00F6757F"/>
    <w:rsid w:val="00F745DE"/>
    <w:rsid w:val="00F857A4"/>
    <w:rsid w:val="00FA6908"/>
    <w:rsid w:val="00FB567E"/>
    <w:rsid w:val="00FB7512"/>
    <w:rsid w:val="00FC0D45"/>
    <w:rsid w:val="00FC4A44"/>
    <w:rsid w:val="00FD177E"/>
    <w:rsid w:val="00FD7547"/>
    <w:rsid w:val="00FE287B"/>
    <w:rsid w:val="00FE3FA2"/>
    <w:rsid w:val="00FE5D02"/>
    <w:rsid w:val="00FE6B50"/>
    <w:rsid w:val="00FE76AC"/>
    <w:rsid w:val="00FF1B03"/>
    <w:rsid w:val="00FF1DE9"/>
    <w:rsid w:val="00FF2AF0"/>
    <w:rsid w:val="00FF5F5C"/>
    <w:rsid w:val="00FF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6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C67BAD"/>
    <w:rPr>
      <w:b/>
      <w:bCs/>
    </w:rPr>
  </w:style>
  <w:style w:type="character" w:customStyle="1" w:styleId="CommentSubjectChar">
    <w:name w:val="Comment Subject Char"/>
    <w:basedOn w:val="CommentTextChar"/>
    <w:link w:val="CommentSubject"/>
    <w:rsid w:val="00C67BAD"/>
    <w:rPr>
      <w:rFonts w:ascii="Arial" w:hAnsi="Arial"/>
      <w:b/>
      <w:bCs/>
      <w:lang w:eastAsia="en-US" w:bidi="en-US"/>
    </w:rPr>
  </w:style>
  <w:style w:type="paragraph" w:styleId="ListParagraph">
    <w:name w:val="List Paragraph"/>
    <w:basedOn w:val="Normal"/>
    <w:uiPriority w:val="34"/>
    <w:qFormat/>
    <w:rsid w:val="00C10C96"/>
    <w:pPr>
      <w:widowControl/>
      <w:ind w:left="720"/>
      <w:contextualSpacing/>
    </w:pPr>
    <w:rPr>
      <w:rFonts w:eastAsiaTheme="minorHAnsi" w:cstheme="minorBidi"/>
      <w:szCs w:val="22"/>
      <w:lang w:bidi="ar-SA"/>
    </w:rPr>
  </w:style>
  <w:style w:type="table" w:customStyle="1" w:styleId="TableGrid12">
    <w:name w:val="Table Grid12"/>
    <w:basedOn w:val="TableNormal"/>
    <w:next w:val="TableGrid"/>
    <w:uiPriority w:val="59"/>
    <w:rsid w:val="0054204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C67BAD"/>
    <w:rPr>
      <w:b/>
      <w:bCs/>
    </w:rPr>
  </w:style>
  <w:style w:type="character" w:customStyle="1" w:styleId="CommentSubjectChar">
    <w:name w:val="Comment Subject Char"/>
    <w:basedOn w:val="CommentTextChar"/>
    <w:link w:val="CommentSubject"/>
    <w:rsid w:val="00C67BAD"/>
    <w:rPr>
      <w:rFonts w:ascii="Arial" w:hAnsi="Arial"/>
      <w:b/>
      <w:bCs/>
      <w:lang w:eastAsia="en-US" w:bidi="en-US"/>
    </w:rPr>
  </w:style>
  <w:style w:type="paragraph" w:styleId="ListParagraph">
    <w:name w:val="List Paragraph"/>
    <w:basedOn w:val="Normal"/>
    <w:uiPriority w:val="34"/>
    <w:qFormat/>
    <w:rsid w:val="00C10C96"/>
    <w:pPr>
      <w:widowControl/>
      <w:ind w:left="720"/>
      <w:contextualSpacing/>
    </w:pPr>
    <w:rPr>
      <w:rFonts w:eastAsiaTheme="minorHAnsi" w:cstheme="minorBidi"/>
      <w:szCs w:val="22"/>
      <w:lang w:bidi="ar-SA"/>
    </w:rPr>
  </w:style>
  <w:style w:type="table" w:customStyle="1" w:styleId="TableGrid12">
    <w:name w:val="Table Grid12"/>
    <w:basedOn w:val="TableNormal"/>
    <w:next w:val="TableGrid"/>
    <w:uiPriority w:val="59"/>
    <w:rsid w:val="0054204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7489368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7924449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coag.gov.au/the_trans-tasman_mutual_recognition_arrang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npic.orst.edu/health/residue.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oodstandards.gov.au/code/proposals/Pages/P1027.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foodstandards.gov.au/code/changes/limits/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ag.gov.au/the_trans-tasman_mutual_recognition_arrangement" TargetMode="External"/><Relationship Id="rId2" Type="http://schemas.openxmlformats.org/officeDocument/2006/relationships/hyperlink" Target="http://npic.orst.edu/health/residue.html" TargetMode="External"/><Relationship Id="rId1" Type="http://schemas.openxmlformats.org/officeDocument/2006/relationships/hyperlink" Target="http://www.foodstandards.gov.au/code/proposals/Pages/P1027.aspx" TargetMode="External"/><Relationship Id="rId4" Type="http://schemas.openxmlformats.org/officeDocument/2006/relationships/hyperlink" Target="http://www.foodstandards.gov.au/code/changes/limi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453583-DB29-4BC0-9F27-E9A055322A72}"/>
</file>

<file path=customXml/itemProps2.xml><?xml version="1.0" encoding="utf-8"?>
<ds:datastoreItem xmlns:ds="http://schemas.openxmlformats.org/officeDocument/2006/customXml" ds:itemID="{A9CABBED-C4A8-4A15-9A17-3CE8DFC829F9}"/>
</file>

<file path=customXml/itemProps3.xml><?xml version="1.0" encoding="utf-8"?>
<ds:datastoreItem xmlns:ds="http://schemas.openxmlformats.org/officeDocument/2006/customXml" ds:itemID="{04C4A785-D587-41A0-A6A2-1BDAE72E562C}"/>
</file>

<file path=customXml/itemProps4.xml><?xml version="1.0" encoding="utf-8"?>
<ds:datastoreItem xmlns:ds="http://schemas.openxmlformats.org/officeDocument/2006/customXml" ds:itemID="{478C6E50-160E-4A19-9947-74E5A414908E}"/>
</file>

<file path=docProps/app.xml><?xml version="1.0" encoding="utf-8"?>
<Properties xmlns="http://schemas.openxmlformats.org/officeDocument/2006/extended-properties" xmlns:vt="http://schemas.openxmlformats.org/officeDocument/2006/docPropsVTypes">
  <Template>Normal</Template>
  <TotalTime>0</TotalTime>
  <Pages>17</Pages>
  <Words>6301</Words>
  <Characters>35917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P1027 Low level Ag and Vet Chems AppR</dc:title>
  <dc:creator/>
  <cp:lastModifiedBy/>
  <cp:revision>1</cp:revision>
  <dcterms:created xsi:type="dcterms:W3CDTF">2016-10-21T02:18:00Z</dcterms:created>
  <dcterms:modified xsi:type="dcterms:W3CDTF">2016-10-21T02:18:00Z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